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24D6" w:rsidRDefault="00AF24D6" w:rsidP="001C4EB6">
      <w:pPr>
        <w:widowControl w:val="0"/>
        <w:tabs>
          <w:tab w:val="left" w:pos="-720"/>
        </w:tabs>
        <w:spacing w:line="276" w:lineRule="auto"/>
        <w:jc w:val="center"/>
        <w:rPr>
          <w:b/>
          <w:bCs/>
          <w:sz w:val="36"/>
          <w:szCs w:val="36"/>
          <w:lang w:val="en-US" w:eastAsia="en-US"/>
        </w:rPr>
      </w:pPr>
    </w:p>
    <w:p w:rsidR="004C25EC" w:rsidRDefault="004C25EC" w:rsidP="001C4EB6">
      <w:pPr>
        <w:widowControl w:val="0"/>
        <w:tabs>
          <w:tab w:val="left" w:pos="-720"/>
        </w:tabs>
        <w:spacing w:line="276" w:lineRule="auto"/>
        <w:jc w:val="center"/>
        <w:rPr>
          <w:b/>
          <w:bCs/>
          <w:sz w:val="36"/>
          <w:szCs w:val="36"/>
          <w:lang w:eastAsia="en-US"/>
        </w:rPr>
      </w:pPr>
    </w:p>
    <w:p w:rsidR="001C4EB6" w:rsidRPr="001C4EB6" w:rsidRDefault="001C4EB6" w:rsidP="001C4EB6">
      <w:pPr>
        <w:widowControl w:val="0"/>
        <w:tabs>
          <w:tab w:val="left" w:pos="-720"/>
        </w:tabs>
        <w:spacing w:line="276" w:lineRule="auto"/>
        <w:jc w:val="center"/>
        <w:rPr>
          <w:b/>
          <w:bCs/>
          <w:sz w:val="36"/>
          <w:szCs w:val="36"/>
          <w:lang w:eastAsia="en-US"/>
        </w:rPr>
      </w:pPr>
      <w:r w:rsidRPr="001C4EB6">
        <w:rPr>
          <w:b/>
          <w:bCs/>
          <w:sz w:val="36"/>
          <w:szCs w:val="36"/>
          <w:lang w:eastAsia="en-US"/>
        </w:rPr>
        <w:t xml:space="preserve">РАЗДЕЛ </w:t>
      </w:r>
      <w:r>
        <w:rPr>
          <w:b/>
          <w:bCs/>
          <w:sz w:val="36"/>
          <w:szCs w:val="36"/>
          <w:lang w:val="en-US" w:eastAsia="en-US"/>
        </w:rPr>
        <w:t>I</w:t>
      </w:r>
      <w:r>
        <w:rPr>
          <w:b/>
          <w:bCs/>
          <w:sz w:val="36"/>
          <w:szCs w:val="36"/>
          <w:lang w:eastAsia="en-US"/>
        </w:rPr>
        <w:t>V</w:t>
      </w:r>
      <w:r w:rsidRPr="001C4EB6">
        <w:rPr>
          <w:b/>
          <w:bCs/>
          <w:sz w:val="36"/>
          <w:szCs w:val="36"/>
          <w:lang w:eastAsia="en-US"/>
        </w:rPr>
        <w:t>. МЕТОДИКА ЗА ОПРЕДЕЛЯНЕ НА КОМПЛЕКСНАТА ОЦЕНКА</w:t>
      </w:r>
    </w:p>
    <w:p w:rsidR="001C4EB6" w:rsidRDefault="001C4EB6" w:rsidP="001C4EB6">
      <w:pPr>
        <w:widowControl w:val="0"/>
        <w:tabs>
          <w:tab w:val="left" w:pos="-720"/>
        </w:tabs>
        <w:spacing w:line="276" w:lineRule="auto"/>
        <w:jc w:val="center"/>
        <w:rPr>
          <w:b/>
          <w:bCs/>
          <w:lang w:eastAsia="en-US"/>
        </w:rPr>
      </w:pPr>
    </w:p>
    <w:p w:rsidR="004C25EC" w:rsidRDefault="004C25EC" w:rsidP="001C4EB6">
      <w:pPr>
        <w:widowControl w:val="0"/>
        <w:tabs>
          <w:tab w:val="left" w:pos="-720"/>
        </w:tabs>
        <w:spacing w:line="276" w:lineRule="auto"/>
        <w:jc w:val="center"/>
        <w:rPr>
          <w:b/>
          <w:bCs/>
          <w:lang w:eastAsia="en-US"/>
        </w:rPr>
      </w:pPr>
    </w:p>
    <w:p w:rsidR="004C25EC" w:rsidRDefault="004C25EC" w:rsidP="001C4EB6">
      <w:pPr>
        <w:widowControl w:val="0"/>
        <w:tabs>
          <w:tab w:val="left" w:pos="-720"/>
        </w:tabs>
        <w:spacing w:line="276" w:lineRule="auto"/>
        <w:jc w:val="center"/>
        <w:rPr>
          <w:b/>
          <w:bCs/>
          <w:lang w:eastAsia="en-US"/>
        </w:rPr>
      </w:pPr>
    </w:p>
    <w:p w:rsidR="004C25EC" w:rsidRPr="001C4EB6" w:rsidRDefault="004C25EC" w:rsidP="001C4EB6">
      <w:pPr>
        <w:widowControl w:val="0"/>
        <w:tabs>
          <w:tab w:val="left" w:pos="-720"/>
        </w:tabs>
        <w:spacing w:line="276" w:lineRule="auto"/>
        <w:jc w:val="center"/>
        <w:rPr>
          <w:b/>
          <w:bCs/>
          <w:lang w:eastAsia="en-US"/>
        </w:rPr>
      </w:pPr>
    </w:p>
    <w:p w:rsidR="001C4EB6" w:rsidRPr="001C4EB6" w:rsidRDefault="001C4EB6" w:rsidP="001C4EB6">
      <w:pPr>
        <w:widowControl w:val="0"/>
        <w:tabs>
          <w:tab w:val="left" w:pos="-720"/>
        </w:tabs>
        <w:spacing w:line="276" w:lineRule="auto"/>
        <w:jc w:val="center"/>
        <w:rPr>
          <w:b/>
          <w:bCs/>
          <w:lang w:eastAsia="en-US"/>
        </w:rPr>
      </w:pPr>
    </w:p>
    <w:p w:rsidR="00BE2067" w:rsidRPr="00BE2067" w:rsidRDefault="00BE2067" w:rsidP="00BE2067">
      <w:pPr>
        <w:suppressAutoHyphens w:val="0"/>
        <w:spacing w:line="276" w:lineRule="auto"/>
        <w:jc w:val="center"/>
        <w:rPr>
          <w:rFonts w:eastAsiaTheme="minorHAnsi"/>
          <w:b/>
          <w:color w:val="000000"/>
          <w:lang w:eastAsia="en-US"/>
        </w:rPr>
      </w:pPr>
      <w:r w:rsidRPr="00BE2067">
        <w:rPr>
          <w:rFonts w:eastAsiaTheme="minorHAnsi"/>
          <w:b/>
          <w:color w:val="000000"/>
          <w:lang w:eastAsia="en-US"/>
        </w:rPr>
        <w:t>ЗА УЧАСТИЕ В ОБЩЕСТВЕНА ПОРЪЧКА ПО ЧЛ. 20, АЛ. 2, Т. 1 ОТ ЗОП – ПУБЛИЧНО СЪСТЕЗАНИЕ С ПРЕДМЕТ:</w:t>
      </w:r>
    </w:p>
    <w:p w:rsidR="001C4EB6" w:rsidRPr="001C4EB6" w:rsidRDefault="001C4EB6" w:rsidP="001C4EB6">
      <w:pPr>
        <w:suppressAutoHyphens w:val="0"/>
        <w:spacing w:line="276" w:lineRule="auto"/>
        <w:jc w:val="both"/>
        <w:rPr>
          <w:b/>
          <w:lang w:eastAsia="en-US"/>
        </w:rPr>
      </w:pPr>
      <w:bookmarkStart w:id="0" w:name="_GoBack"/>
      <w:bookmarkEnd w:id="0"/>
    </w:p>
    <w:p w:rsidR="00644410" w:rsidRPr="00644410" w:rsidRDefault="00644410" w:rsidP="00644410">
      <w:pPr>
        <w:spacing w:after="200" w:line="276" w:lineRule="auto"/>
        <w:jc w:val="center"/>
        <w:rPr>
          <w:b/>
          <w:color w:val="000000"/>
          <w:sz w:val="28"/>
          <w:szCs w:val="28"/>
          <w:lang w:val="en-US" w:eastAsia="bg-BG" w:bidi="en-US"/>
        </w:rPr>
      </w:pPr>
      <w:r w:rsidRPr="00644410">
        <w:rPr>
          <w:b/>
          <w:snapToGrid w:val="0"/>
          <w:lang w:eastAsia="en-US"/>
        </w:rPr>
        <w:t xml:space="preserve">  </w:t>
      </w:r>
      <w:r w:rsidRPr="00644410">
        <w:rPr>
          <w:b/>
          <w:color w:val="000000"/>
          <w:sz w:val="28"/>
          <w:szCs w:val="28"/>
          <w:lang w:eastAsia="bg-BG" w:bidi="en-US"/>
        </w:rPr>
        <w:t xml:space="preserve">„ДОИЗГРАЖДАНЕ НА КАНАЛИЗАЦИОННА МРЕЖА НА ГРАД ЛОЗНИЦА – </w:t>
      </w:r>
      <w:r w:rsidRPr="00644410">
        <w:rPr>
          <w:b/>
          <w:color w:val="000000"/>
          <w:sz w:val="28"/>
          <w:szCs w:val="28"/>
          <w:lang w:val="en-US" w:eastAsia="bg-BG" w:bidi="en-US"/>
        </w:rPr>
        <w:t xml:space="preserve">II </w:t>
      </w:r>
      <w:r w:rsidRPr="00644410">
        <w:rPr>
          <w:b/>
          <w:color w:val="000000"/>
          <w:sz w:val="28"/>
          <w:szCs w:val="28"/>
          <w:lang w:eastAsia="bg-BG" w:bidi="en-US"/>
        </w:rPr>
        <w:t>ЕТАП</w:t>
      </w:r>
      <w:r w:rsidRPr="00644410">
        <w:rPr>
          <w:b/>
          <w:color w:val="000000"/>
          <w:sz w:val="28"/>
          <w:szCs w:val="28"/>
          <w:lang w:val="en-US" w:eastAsia="bg-BG" w:bidi="en-US"/>
        </w:rPr>
        <w:t>”</w:t>
      </w:r>
    </w:p>
    <w:p w:rsidR="004C25EC" w:rsidRDefault="004C25EC" w:rsidP="004C25EC">
      <w:pPr>
        <w:suppressAutoHyphens w:val="0"/>
        <w:spacing w:line="276" w:lineRule="auto"/>
        <w:jc w:val="both"/>
        <w:rPr>
          <w:b/>
          <w:bCs/>
          <w:lang w:eastAsia="en-US"/>
        </w:rPr>
      </w:pPr>
    </w:p>
    <w:p w:rsidR="004C25EC" w:rsidRDefault="004C25EC" w:rsidP="004C25EC">
      <w:pPr>
        <w:suppressAutoHyphens w:val="0"/>
        <w:spacing w:line="276" w:lineRule="auto"/>
        <w:jc w:val="both"/>
        <w:rPr>
          <w:b/>
          <w:bCs/>
          <w:lang w:eastAsia="en-US"/>
        </w:rPr>
      </w:pPr>
    </w:p>
    <w:p w:rsidR="004C25EC" w:rsidRDefault="004C25EC" w:rsidP="004C25EC">
      <w:pPr>
        <w:suppressAutoHyphens w:val="0"/>
        <w:spacing w:line="276" w:lineRule="auto"/>
        <w:jc w:val="both"/>
        <w:rPr>
          <w:b/>
          <w:bCs/>
          <w:lang w:eastAsia="en-US"/>
        </w:rPr>
      </w:pPr>
    </w:p>
    <w:p w:rsidR="004C25EC" w:rsidRDefault="004C25EC" w:rsidP="004C25EC">
      <w:pPr>
        <w:suppressAutoHyphens w:val="0"/>
        <w:spacing w:line="276" w:lineRule="auto"/>
        <w:jc w:val="both"/>
        <w:rPr>
          <w:b/>
          <w:bCs/>
          <w:lang w:eastAsia="en-US"/>
        </w:rPr>
      </w:pPr>
    </w:p>
    <w:p w:rsidR="004C25EC" w:rsidRDefault="004C25EC" w:rsidP="004C25EC">
      <w:pPr>
        <w:suppressAutoHyphens w:val="0"/>
        <w:spacing w:line="276" w:lineRule="auto"/>
        <w:jc w:val="both"/>
        <w:rPr>
          <w:b/>
          <w:bCs/>
          <w:lang w:eastAsia="en-US"/>
        </w:rPr>
      </w:pPr>
    </w:p>
    <w:p w:rsidR="004C25EC" w:rsidRDefault="004C25EC" w:rsidP="004C25EC">
      <w:pPr>
        <w:suppressAutoHyphens w:val="0"/>
        <w:spacing w:line="276" w:lineRule="auto"/>
        <w:jc w:val="both"/>
        <w:rPr>
          <w:b/>
          <w:bCs/>
          <w:lang w:eastAsia="en-US"/>
        </w:rPr>
      </w:pPr>
    </w:p>
    <w:p w:rsidR="004C25EC" w:rsidRDefault="004C25EC" w:rsidP="004C25EC">
      <w:pPr>
        <w:suppressAutoHyphens w:val="0"/>
        <w:spacing w:line="276" w:lineRule="auto"/>
        <w:jc w:val="both"/>
        <w:rPr>
          <w:b/>
          <w:bCs/>
          <w:lang w:eastAsia="en-US"/>
        </w:rPr>
      </w:pPr>
    </w:p>
    <w:p w:rsidR="00644410" w:rsidRDefault="00644410" w:rsidP="004C25EC">
      <w:pPr>
        <w:suppressAutoHyphens w:val="0"/>
        <w:spacing w:line="276" w:lineRule="auto"/>
        <w:jc w:val="both"/>
        <w:rPr>
          <w:b/>
          <w:bCs/>
          <w:lang w:eastAsia="en-US"/>
        </w:rPr>
      </w:pPr>
    </w:p>
    <w:p w:rsidR="00644410" w:rsidRDefault="00644410" w:rsidP="004C25EC">
      <w:pPr>
        <w:suppressAutoHyphens w:val="0"/>
        <w:spacing w:line="276" w:lineRule="auto"/>
        <w:jc w:val="both"/>
        <w:rPr>
          <w:b/>
          <w:bCs/>
          <w:lang w:eastAsia="en-US"/>
        </w:rPr>
      </w:pPr>
    </w:p>
    <w:p w:rsidR="00644410" w:rsidRDefault="00644410" w:rsidP="004C25EC">
      <w:pPr>
        <w:suppressAutoHyphens w:val="0"/>
        <w:spacing w:line="276" w:lineRule="auto"/>
        <w:jc w:val="both"/>
        <w:rPr>
          <w:b/>
          <w:bCs/>
          <w:lang w:eastAsia="en-US"/>
        </w:rPr>
      </w:pPr>
    </w:p>
    <w:p w:rsidR="004C25EC" w:rsidRDefault="004C25EC" w:rsidP="004C25EC">
      <w:pPr>
        <w:suppressAutoHyphens w:val="0"/>
        <w:spacing w:line="276" w:lineRule="auto"/>
        <w:jc w:val="both"/>
        <w:rPr>
          <w:b/>
          <w:bCs/>
          <w:lang w:eastAsia="en-US"/>
        </w:rPr>
      </w:pPr>
    </w:p>
    <w:p w:rsidR="004C25EC" w:rsidRDefault="004C25EC" w:rsidP="004C25EC">
      <w:pPr>
        <w:suppressAutoHyphens w:val="0"/>
        <w:spacing w:line="276" w:lineRule="auto"/>
        <w:jc w:val="both"/>
        <w:rPr>
          <w:b/>
          <w:bCs/>
          <w:lang w:eastAsia="en-US"/>
        </w:rPr>
      </w:pPr>
    </w:p>
    <w:p w:rsidR="004C25EC" w:rsidRDefault="004C25EC" w:rsidP="004C25EC">
      <w:pPr>
        <w:suppressAutoHyphens w:val="0"/>
        <w:spacing w:line="276" w:lineRule="auto"/>
        <w:jc w:val="both"/>
        <w:rPr>
          <w:b/>
          <w:bCs/>
          <w:lang w:eastAsia="en-US"/>
        </w:rPr>
      </w:pPr>
    </w:p>
    <w:p w:rsidR="00AF24D6" w:rsidRPr="00AF24D6" w:rsidRDefault="00AF24D6" w:rsidP="004C25EC">
      <w:pPr>
        <w:suppressAutoHyphens w:val="0"/>
        <w:spacing w:line="276" w:lineRule="auto"/>
        <w:jc w:val="both"/>
        <w:rPr>
          <w:b/>
          <w:bCs/>
          <w:lang w:eastAsia="en-US"/>
        </w:rPr>
      </w:pPr>
      <w:r w:rsidRPr="00AF24D6">
        <w:rPr>
          <w:b/>
          <w:bCs/>
          <w:lang w:eastAsia="en-US"/>
        </w:rPr>
        <w:t>(Настоящ</w:t>
      </w:r>
      <w:r w:rsidRPr="00AF24D6">
        <w:rPr>
          <w:b/>
          <w:bCs/>
          <w:lang w:val="en-US" w:eastAsia="en-US"/>
        </w:rPr>
        <w:t>a</w:t>
      </w:r>
      <w:r w:rsidRPr="00AF24D6">
        <w:rPr>
          <w:b/>
          <w:bCs/>
          <w:lang w:eastAsia="en-US"/>
        </w:rPr>
        <w:t>та м</w:t>
      </w:r>
      <w:r w:rsidRPr="00AF24D6">
        <w:rPr>
          <w:b/>
          <w:bCs/>
        </w:rPr>
        <w:t>етодиката за комплексна оценка и начина за определяне на оценката по всеки показател на офертите</w:t>
      </w:r>
      <w:r w:rsidRPr="00AF24D6">
        <w:rPr>
          <w:b/>
          <w:bCs/>
          <w:lang w:eastAsia="en-US"/>
        </w:rPr>
        <w:t xml:space="preserve"> са разработени на основание </w:t>
      </w:r>
      <w:r w:rsidRPr="00AF24D6">
        <w:rPr>
          <w:b/>
          <w:bCs/>
        </w:rPr>
        <w:t xml:space="preserve">чл. 70, ал. 7 от ЗОП </w:t>
      </w:r>
      <w:r w:rsidRPr="00AF24D6">
        <w:rPr>
          <w:b/>
          <w:bCs/>
          <w:lang w:eastAsia="en-US"/>
        </w:rPr>
        <w:t>и са част от Документацията за обществена поръчка съгласно чл. 31, ал. 1, т. 3 от ЗОП)</w:t>
      </w:r>
    </w:p>
    <w:p w:rsidR="001C4EB6" w:rsidRDefault="001C4EB6" w:rsidP="00E37E91">
      <w:pPr>
        <w:spacing w:afterLines="40" w:after="96" w:line="276" w:lineRule="auto"/>
        <w:ind w:firstLine="567"/>
        <w:jc w:val="both"/>
        <w:rPr>
          <w:bCs/>
        </w:rPr>
      </w:pPr>
    </w:p>
    <w:p w:rsidR="004C25EC" w:rsidRDefault="004C25EC" w:rsidP="006D5D12">
      <w:pPr>
        <w:suppressAutoHyphens w:val="0"/>
        <w:spacing w:after="200" w:line="276" w:lineRule="auto"/>
        <w:ind w:firstLine="567"/>
        <w:jc w:val="both"/>
        <w:rPr>
          <w:rFonts w:eastAsia="Calibri"/>
          <w:b/>
          <w:u w:val="single"/>
        </w:rPr>
      </w:pPr>
    </w:p>
    <w:p w:rsidR="004C25EC" w:rsidRDefault="004C25EC" w:rsidP="006D5D12">
      <w:pPr>
        <w:suppressAutoHyphens w:val="0"/>
        <w:spacing w:after="200" w:line="276" w:lineRule="auto"/>
        <w:ind w:firstLine="567"/>
        <w:jc w:val="both"/>
        <w:rPr>
          <w:rFonts w:eastAsia="Calibri"/>
          <w:b/>
          <w:u w:val="single"/>
        </w:rPr>
      </w:pPr>
    </w:p>
    <w:p w:rsidR="004C25EC" w:rsidRDefault="004C25EC" w:rsidP="006D5D12">
      <w:pPr>
        <w:suppressAutoHyphens w:val="0"/>
        <w:spacing w:after="200" w:line="276" w:lineRule="auto"/>
        <w:ind w:firstLine="567"/>
        <w:jc w:val="both"/>
        <w:rPr>
          <w:rFonts w:eastAsia="Calibri"/>
          <w:b/>
          <w:u w:val="single"/>
        </w:rPr>
      </w:pPr>
    </w:p>
    <w:p w:rsidR="00644410" w:rsidRPr="00644410" w:rsidRDefault="00644410" w:rsidP="00644410">
      <w:pPr>
        <w:suppressAutoHyphens w:val="0"/>
        <w:spacing w:before="100" w:beforeAutospacing="1" w:after="100" w:afterAutospacing="1" w:line="276" w:lineRule="auto"/>
        <w:jc w:val="center"/>
        <w:rPr>
          <w:b/>
          <w:lang w:eastAsia="en-US"/>
        </w:rPr>
      </w:pPr>
      <w:r w:rsidRPr="00644410">
        <w:rPr>
          <w:b/>
          <w:lang w:eastAsia="en-US"/>
        </w:rPr>
        <w:t>ГРАД ЛОЗНИЦА, ОКТОМВРИ 2017 ГОД.</w:t>
      </w:r>
    </w:p>
    <w:p w:rsidR="006D5D12" w:rsidRDefault="004D02B9" w:rsidP="005F69BF">
      <w:pPr>
        <w:suppressAutoHyphens w:val="0"/>
        <w:spacing w:line="276" w:lineRule="auto"/>
        <w:ind w:firstLine="567"/>
        <w:jc w:val="both"/>
        <w:rPr>
          <w:rFonts w:eastAsia="Calibri"/>
          <w:b/>
          <w:u w:val="single"/>
        </w:rPr>
      </w:pPr>
      <w:r w:rsidRPr="004D02B9">
        <w:rPr>
          <w:rFonts w:eastAsia="Calibri"/>
          <w:b/>
          <w:u w:val="single"/>
        </w:rPr>
        <w:lastRenderedPageBreak/>
        <w:t xml:space="preserve">Комисията не разглежда техническите предложения на участниците, за които е установено, че не отговарят на изискванията за лично състояние и на критериите за подбор. </w:t>
      </w:r>
      <w:r w:rsidR="002C5416" w:rsidRPr="002C5416">
        <w:rPr>
          <w:rFonts w:eastAsia="Calibri"/>
          <w:b/>
          <w:u w:val="single"/>
        </w:rPr>
        <w:t xml:space="preserve">Преди да пристъпи към оценяване на показателите от техническите оферти на участниците, комисията проверява дали същите са подготвени и представени в съответствие с изискванията на документацията за участие в процедурата и техническата </w:t>
      </w:r>
      <w:r w:rsidR="002C5416" w:rsidRPr="005F69BF">
        <w:rPr>
          <w:rFonts w:eastAsia="Calibri"/>
          <w:b/>
          <w:u w:val="single"/>
        </w:rPr>
        <w:t>спецификация</w:t>
      </w:r>
      <w:r w:rsidR="006D5D12" w:rsidRPr="005F69BF">
        <w:rPr>
          <w:rFonts w:eastAsia="Calibri"/>
          <w:b/>
          <w:u w:val="single"/>
        </w:rPr>
        <w:t>.</w:t>
      </w:r>
      <w:r w:rsidR="005F69BF" w:rsidRPr="005F69BF">
        <w:rPr>
          <w:u w:val="single"/>
        </w:rPr>
        <w:t xml:space="preserve"> </w:t>
      </w:r>
      <w:r w:rsidR="005F69BF" w:rsidRPr="005F69BF">
        <w:rPr>
          <w:rFonts w:eastAsia="Calibri"/>
          <w:b/>
          <w:u w:val="single"/>
        </w:rPr>
        <w:t xml:space="preserve">Комисията предлага </w:t>
      </w:r>
      <w:r w:rsidR="005F69BF">
        <w:rPr>
          <w:rFonts w:eastAsia="Calibri"/>
          <w:b/>
          <w:u w:val="single"/>
        </w:rPr>
        <w:t xml:space="preserve">за отстраняване от обществената </w:t>
      </w:r>
      <w:r w:rsidR="005F69BF" w:rsidRPr="005F69BF">
        <w:rPr>
          <w:rFonts w:eastAsia="Calibri"/>
          <w:b/>
          <w:u w:val="single"/>
        </w:rPr>
        <w:t>поръчка участник, който е представил оферта, която не отговаря на предварително обявените условия на Възложителя.</w:t>
      </w:r>
    </w:p>
    <w:p w:rsidR="005F69BF" w:rsidRDefault="005F69BF" w:rsidP="005F69BF">
      <w:pPr>
        <w:suppressAutoHyphens w:val="0"/>
        <w:spacing w:line="276" w:lineRule="auto"/>
        <w:ind w:firstLine="567"/>
        <w:jc w:val="both"/>
        <w:rPr>
          <w:rFonts w:eastAsia="Calibri"/>
          <w:b/>
          <w:u w:val="single"/>
        </w:rPr>
      </w:pPr>
    </w:p>
    <w:p w:rsidR="00755654" w:rsidRPr="003A06C8" w:rsidRDefault="00755654" w:rsidP="006D5D12">
      <w:pPr>
        <w:spacing w:after="60" w:line="276" w:lineRule="auto"/>
        <w:ind w:right="23" w:firstLine="540"/>
        <w:jc w:val="both"/>
      </w:pPr>
      <w:r w:rsidRPr="003A06C8">
        <w:rPr>
          <w:b/>
        </w:rPr>
        <w:t xml:space="preserve">Оценяването и класирането на офертите се извършва по критерия за възлагане </w:t>
      </w:r>
      <w:r w:rsidRPr="003A06C8">
        <w:rPr>
          <w:b/>
          <w:caps/>
        </w:rPr>
        <w:t>„оптимално съотношение качество/цена”</w:t>
      </w:r>
      <w:r w:rsidRPr="003A06C8">
        <w:rPr>
          <w:b/>
        </w:rPr>
        <w:t xml:space="preserve">, </w:t>
      </w:r>
      <w:r w:rsidRPr="003A06C8">
        <w:t>по смисъла на чл. 70, ал. 2, т. 3 от ЗОП.</w:t>
      </w:r>
    </w:p>
    <w:p w:rsidR="00755654" w:rsidRPr="003A06C8" w:rsidRDefault="00755654" w:rsidP="006D5D12">
      <w:pPr>
        <w:spacing w:line="276" w:lineRule="auto"/>
        <w:ind w:firstLine="567"/>
        <w:jc w:val="both"/>
        <w:rPr>
          <w:b/>
        </w:rPr>
      </w:pPr>
      <w:r w:rsidRPr="003A06C8">
        <w:rPr>
          <w:rFonts w:eastAsia="Calibri"/>
          <w:color w:val="000000"/>
        </w:rPr>
        <w:t xml:space="preserve">Класирането на допуснатите до оценка оферти се извършва на база получената от всяка оферта </w:t>
      </w:r>
      <w:r w:rsidRPr="003A06C8">
        <w:rPr>
          <w:rFonts w:eastAsia="Calibri"/>
          <w:b/>
          <w:color w:val="000000"/>
        </w:rPr>
        <w:t>„Комплексна оценка“ (КО).</w:t>
      </w:r>
      <w:r w:rsidRPr="003A06C8">
        <w:rPr>
          <w:rFonts w:eastAsia="Calibri"/>
          <w:color w:val="000000"/>
        </w:rPr>
        <w:t xml:space="preserve"> Комплексната оценка представлява сума от индивидуалните оценки по определените предварително от възложителя показатели, отразяващи оптималното съотношение качество/цена, както следва:</w:t>
      </w:r>
    </w:p>
    <w:p w:rsidR="00755654" w:rsidRPr="003A06C8" w:rsidRDefault="00755654" w:rsidP="006D5D12">
      <w:pPr>
        <w:spacing w:line="276" w:lineRule="auto"/>
        <w:jc w:val="both"/>
        <w:rPr>
          <w:rFonts w:eastAsia="Calibri"/>
          <w:color w:val="000000"/>
        </w:rPr>
      </w:pPr>
    </w:p>
    <w:tbl>
      <w:tblPr>
        <w:tblW w:w="9512" w:type="dxa"/>
        <w:jc w:val="center"/>
        <w:tblInd w:w="108" w:type="dxa"/>
        <w:tblLayout w:type="fixed"/>
        <w:tblLook w:val="0000" w:firstRow="0" w:lastRow="0" w:firstColumn="0" w:lastColumn="0" w:noHBand="0" w:noVBand="0"/>
      </w:tblPr>
      <w:tblGrid>
        <w:gridCol w:w="6914"/>
        <w:gridCol w:w="2598"/>
      </w:tblGrid>
      <w:tr w:rsidR="00755654" w:rsidRPr="003A06C8" w:rsidTr="00B613E5">
        <w:trPr>
          <w:cantSplit/>
          <w:trHeight w:val="362"/>
          <w:jc w:val="center"/>
        </w:trPr>
        <w:tc>
          <w:tcPr>
            <w:tcW w:w="6914" w:type="dxa"/>
            <w:tcBorders>
              <w:top w:val="single" w:sz="4" w:space="0" w:color="000000"/>
              <w:left w:val="single" w:sz="4" w:space="0" w:color="000000"/>
              <w:bottom w:val="single" w:sz="4" w:space="0" w:color="000000"/>
            </w:tcBorders>
            <w:shd w:val="clear" w:color="auto" w:fill="92CDDC" w:themeFill="accent5" w:themeFillTint="99"/>
            <w:vAlign w:val="center"/>
          </w:tcPr>
          <w:p w:rsidR="00755654" w:rsidRPr="003A06C8" w:rsidRDefault="00755654" w:rsidP="006D5D12">
            <w:pPr>
              <w:spacing w:line="276" w:lineRule="auto"/>
              <w:jc w:val="center"/>
              <w:rPr>
                <w:rFonts w:eastAsia="Calibri"/>
                <w:b/>
              </w:rPr>
            </w:pPr>
            <w:r w:rsidRPr="003A06C8">
              <w:rPr>
                <w:rFonts w:eastAsia="Calibri"/>
                <w:b/>
              </w:rPr>
              <w:t>Показател – П</w:t>
            </w:r>
          </w:p>
        </w:tc>
        <w:tc>
          <w:tcPr>
            <w:tcW w:w="2598" w:type="dxa"/>
            <w:tcBorders>
              <w:top w:val="single" w:sz="4" w:space="0" w:color="000000"/>
              <w:left w:val="single" w:sz="4" w:space="0" w:color="000000"/>
              <w:bottom w:val="single" w:sz="4" w:space="0" w:color="000000"/>
              <w:right w:val="single" w:sz="4" w:space="0" w:color="000000"/>
            </w:tcBorders>
            <w:shd w:val="clear" w:color="auto" w:fill="92CDDC" w:themeFill="accent5" w:themeFillTint="99"/>
            <w:vAlign w:val="center"/>
          </w:tcPr>
          <w:p w:rsidR="00755654" w:rsidRPr="003A06C8" w:rsidRDefault="00755654" w:rsidP="006D5D12">
            <w:pPr>
              <w:spacing w:line="276" w:lineRule="auto"/>
              <w:jc w:val="center"/>
            </w:pPr>
            <w:r w:rsidRPr="003A06C8">
              <w:rPr>
                <w:rFonts w:eastAsia="Calibri"/>
                <w:b/>
              </w:rPr>
              <w:t>Максимално възможен брой точки</w:t>
            </w:r>
          </w:p>
        </w:tc>
      </w:tr>
      <w:tr w:rsidR="003A6EC3" w:rsidRPr="003A06C8" w:rsidTr="00086B57">
        <w:trPr>
          <w:trHeight w:val="480"/>
          <w:jc w:val="center"/>
        </w:trPr>
        <w:tc>
          <w:tcPr>
            <w:tcW w:w="6914" w:type="dxa"/>
            <w:tcBorders>
              <w:top w:val="single" w:sz="4" w:space="0" w:color="000000"/>
              <w:left w:val="single" w:sz="4" w:space="0" w:color="000000"/>
              <w:bottom w:val="single" w:sz="4" w:space="0" w:color="000000"/>
            </w:tcBorders>
            <w:shd w:val="clear" w:color="auto" w:fill="auto"/>
            <w:vAlign w:val="center"/>
          </w:tcPr>
          <w:p w:rsidR="003A6EC3" w:rsidRPr="003A06C8" w:rsidRDefault="00C74C7D" w:rsidP="00662A2F">
            <w:pPr>
              <w:tabs>
                <w:tab w:val="left" w:pos="284"/>
              </w:tabs>
              <w:spacing w:line="276" w:lineRule="auto"/>
              <w:jc w:val="both"/>
              <w:rPr>
                <w:rFonts w:eastAsia="Calibri"/>
              </w:rPr>
            </w:pPr>
            <w:r>
              <w:rPr>
                <w:rFonts w:eastAsia="Calibri"/>
              </w:rPr>
              <w:t>П1</w:t>
            </w:r>
            <w:r w:rsidR="00A22588">
              <w:rPr>
                <w:rFonts w:eastAsia="Calibri"/>
              </w:rPr>
              <w:t xml:space="preserve"> - </w:t>
            </w:r>
            <w:r w:rsidR="00662A2F">
              <w:rPr>
                <w:rFonts w:eastAsia="Calibri"/>
              </w:rPr>
              <w:t>Организация и п</w:t>
            </w:r>
            <w:r w:rsidR="00662A2F" w:rsidRPr="00EF6F41">
              <w:rPr>
                <w:rFonts w:eastAsia="Calibri"/>
              </w:rPr>
              <w:t xml:space="preserve">рофесионална компетентност на персонала, отговорен за изпълнението </w:t>
            </w:r>
            <w:r w:rsidR="00662A2F">
              <w:rPr>
                <w:rFonts w:eastAsia="Calibri"/>
              </w:rPr>
              <w:t>на строително -монтажните работи</w:t>
            </w:r>
            <w:r w:rsidR="00662A2F" w:rsidRPr="00E53C7B">
              <w:rPr>
                <w:rFonts w:eastAsia="Calibri"/>
              </w:rPr>
              <w:t xml:space="preserve"> </w:t>
            </w:r>
          </w:p>
        </w:tc>
        <w:tc>
          <w:tcPr>
            <w:tcW w:w="25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6EC3" w:rsidRPr="004C25EC" w:rsidRDefault="006429EA" w:rsidP="006D5D12">
            <w:pPr>
              <w:spacing w:line="276" w:lineRule="auto"/>
              <w:jc w:val="both"/>
              <w:rPr>
                <w:rFonts w:eastAsia="Calibri"/>
              </w:rPr>
            </w:pPr>
            <w:r>
              <w:rPr>
                <w:rFonts w:eastAsia="Calibri"/>
              </w:rPr>
              <w:t>5</w:t>
            </w:r>
            <w:r w:rsidR="00344B67">
              <w:rPr>
                <w:rFonts w:eastAsia="Calibri"/>
              </w:rPr>
              <w:t>0</w:t>
            </w:r>
          </w:p>
        </w:tc>
      </w:tr>
      <w:tr w:rsidR="001D5AF3" w:rsidRPr="003A06C8" w:rsidTr="00086B57">
        <w:trPr>
          <w:trHeight w:val="480"/>
          <w:jc w:val="center"/>
        </w:trPr>
        <w:tc>
          <w:tcPr>
            <w:tcW w:w="6914" w:type="dxa"/>
            <w:tcBorders>
              <w:top w:val="single" w:sz="4" w:space="0" w:color="000000"/>
              <w:left w:val="single" w:sz="4" w:space="0" w:color="000000"/>
              <w:bottom w:val="single" w:sz="4" w:space="0" w:color="000000"/>
            </w:tcBorders>
            <w:shd w:val="clear" w:color="auto" w:fill="auto"/>
            <w:vAlign w:val="center"/>
          </w:tcPr>
          <w:p w:rsidR="001D5AF3" w:rsidRDefault="00C74C7D" w:rsidP="00662A2F">
            <w:pPr>
              <w:tabs>
                <w:tab w:val="left" w:pos="284"/>
              </w:tabs>
              <w:spacing w:line="276" w:lineRule="auto"/>
              <w:jc w:val="both"/>
              <w:rPr>
                <w:rFonts w:eastAsia="Calibri"/>
              </w:rPr>
            </w:pPr>
            <w:r>
              <w:rPr>
                <w:rFonts w:eastAsia="Calibri"/>
              </w:rPr>
              <w:t>П2</w:t>
            </w:r>
            <w:r w:rsidR="001D5AF3" w:rsidRPr="003A06C8">
              <w:rPr>
                <w:rFonts w:eastAsia="Calibri"/>
              </w:rPr>
              <w:t xml:space="preserve"> </w:t>
            </w:r>
            <w:r w:rsidR="0098485A">
              <w:rPr>
                <w:rFonts w:eastAsia="Calibri"/>
              </w:rPr>
              <w:t>–</w:t>
            </w:r>
            <w:r w:rsidR="001D5AF3" w:rsidRPr="003A06C8">
              <w:rPr>
                <w:rFonts w:eastAsia="Calibri"/>
              </w:rPr>
              <w:t xml:space="preserve"> </w:t>
            </w:r>
            <w:r w:rsidR="00662A2F" w:rsidRPr="00E53C7B">
              <w:rPr>
                <w:rFonts w:eastAsia="Calibri"/>
              </w:rPr>
              <w:t>Срок за изпълнение на строително-монтажните работи</w:t>
            </w:r>
          </w:p>
        </w:tc>
        <w:tc>
          <w:tcPr>
            <w:tcW w:w="25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D5AF3" w:rsidRPr="001D5AF3" w:rsidRDefault="006429EA" w:rsidP="006D5D12">
            <w:pPr>
              <w:spacing w:line="276" w:lineRule="auto"/>
              <w:jc w:val="both"/>
              <w:rPr>
                <w:rFonts w:eastAsia="Calibri"/>
              </w:rPr>
            </w:pPr>
            <w:r>
              <w:rPr>
                <w:rFonts w:eastAsia="Calibri"/>
              </w:rPr>
              <w:t>1</w:t>
            </w:r>
            <w:r w:rsidR="0098485A">
              <w:rPr>
                <w:rFonts w:eastAsia="Calibri"/>
              </w:rPr>
              <w:t>0</w:t>
            </w:r>
          </w:p>
        </w:tc>
      </w:tr>
      <w:tr w:rsidR="00755654" w:rsidRPr="003A06C8" w:rsidTr="00086B57">
        <w:trPr>
          <w:trHeight w:val="465"/>
          <w:jc w:val="center"/>
        </w:trPr>
        <w:tc>
          <w:tcPr>
            <w:tcW w:w="6914" w:type="dxa"/>
            <w:tcBorders>
              <w:top w:val="single" w:sz="4" w:space="0" w:color="000000"/>
              <w:left w:val="single" w:sz="4" w:space="0" w:color="000000"/>
              <w:bottom w:val="single" w:sz="4" w:space="0" w:color="000000"/>
            </w:tcBorders>
            <w:shd w:val="clear" w:color="auto" w:fill="auto"/>
            <w:vAlign w:val="center"/>
          </w:tcPr>
          <w:p w:rsidR="00755654" w:rsidRPr="003A06C8" w:rsidRDefault="00C74C7D" w:rsidP="00EF6F41">
            <w:pPr>
              <w:tabs>
                <w:tab w:val="left" w:pos="284"/>
              </w:tabs>
              <w:spacing w:line="276" w:lineRule="auto"/>
              <w:jc w:val="both"/>
              <w:rPr>
                <w:rFonts w:eastAsia="Calibri"/>
              </w:rPr>
            </w:pPr>
            <w:r>
              <w:rPr>
                <w:rFonts w:eastAsia="Calibri"/>
              </w:rPr>
              <w:t>П3</w:t>
            </w:r>
            <w:r w:rsidR="00755654" w:rsidRPr="003A06C8">
              <w:rPr>
                <w:rFonts w:eastAsia="Calibri"/>
              </w:rPr>
              <w:t xml:space="preserve"> - Предлагана цена </w:t>
            </w:r>
          </w:p>
        </w:tc>
        <w:tc>
          <w:tcPr>
            <w:tcW w:w="25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5654" w:rsidRPr="00344B67" w:rsidRDefault="006429EA" w:rsidP="006D5D12">
            <w:pPr>
              <w:spacing w:line="276" w:lineRule="auto"/>
              <w:jc w:val="both"/>
            </w:pPr>
            <w:r>
              <w:rPr>
                <w:rFonts w:eastAsia="Calibri"/>
              </w:rPr>
              <w:t>4</w:t>
            </w:r>
            <w:r w:rsidR="00344B67">
              <w:rPr>
                <w:rFonts w:eastAsia="Calibri"/>
              </w:rPr>
              <w:t>0</w:t>
            </w:r>
          </w:p>
        </w:tc>
      </w:tr>
    </w:tbl>
    <w:p w:rsidR="00755654" w:rsidRPr="003A06C8" w:rsidRDefault="00755654" w:rsidP="006D5D12">
      <w:pPr>
        <w:spacing w:line="276" w:lineRule="auto"/>
        <w:jc w:val="both"/>
        <w:rPr>
          <w:rFonts w:eastAsia="Calibri"/>
          <w:color w:val="000000"/>
        </w:rPr>
      </w:pPr>
    </w:p>
    <w:p w:rsidR="00755654" w:rsidRPr="00884076" w:rsidRDefault="00755654" w:rsidP="006D5D12">
      <w:pPr>
        <w:spacing w:line="276" w:lineRule="auto"/>
        <w:ind w:firstLine="567"/>
        <w:jc w:val="both"/>
        <w:rPr>
          <w:rFonts w:eastAsia="Calibri"/>
        </w:rPr>
      </w:pPr>
      <w:r w:rsidRPr="00884076">
        <w:rPr>
          <w:rFonts w:eastAsia="Calibri"/>
        </w:rPr>
        <w:t xml:space="preserve">Комплексна оценка </w:t>
      </w:r>
      <w:r w:rsidRPr="00884076">
        <w:rPr>
          <w:rFonts w:eastAsia="Calibri"/>
          <w:b/>
        </w:rPr>
        <w:t xml:space="preserve">(КО) = </w:t>
      </w:r>
      <w:r w:rsidR="00C74C7D">
        <w:rPr>
          <w:rFonts w:eastAsia="Calibri"/>
          <w:b/>
        </w:rPr>
        <w:t>П1+П2+П3</w:t>
      </w:r>
    </w:p>
    <w:p w:rsidR="005B3495" w:rsidRPr="00884076" w:rsidRDefault="005B3495" w:rsidP="006D5D12">
      <w:pPr>
        <w:spacing w:line="276" w:lineRule="auto"/>
        <w:ind w:firstLine="567"/>
        <w:jc w:val="both"/>
        <w:rPr>
          <w:rFonts w:eastAsia="Calibri"/>
        </w:rPr>
      </w:pPr>
    </w:p>
    <w:p w:rsidR="00755654" w:rsidRPr="00884076" w:rsidRDefault="00755654" w:rsidP="006D5D12">
      <w:pPr>
        <w:spacing w:line="276" w:lineRule="auto"/>
        <w:ind w:firstLine="567"/>
        <w:jc w:val="both"/>
        <w:rPr>
          <w:rFonts w:eastAsia="Calibri"/>
          <w:b/>
        </w:rPr>
      </w:pPr>
      <w:r w:rsidRPr="00884076">
        <w:rPr>
          <w:rFonts w:eastAsia="Calibri"/>
        </w:rPr>
        <w:t xml:space="preserve">На първо място се класира участникът, събрал най-много точки. Максималният брой точки, който може да получи участник, е </w:t>
      </w:r>
      <w:r w:rsidRPr="00884076">
        <w:rPr>
          <w:rFonts w:eastAsia="Calibri"/>
          <w:b/>
        </w:rPr>
        <w:t>100 т.</w:t>
      </w:r>
    </w:p>
    <w:p w:rsidR="002C5416" w:rsidRPr="002C5416" w:rsidRDefault="002C5416" w:rsidP="006D5D12">
      <w:pPr>
        <w:shd w:val="clear" w:color="auto" w:fill="FFFFFF"/>
        <w:suppressAutoHyphens w:val="0"/>
        <w:spacing w:before="120" w:line="276" w:lineRule="auto"/>
        <w:ind w:firstLine="720"/>
        <w:jc w:val="both"/>
        <w:rPr>
          <w:color w:val="000000"/>
          <w:lang w:eastAsia="bg-BG"/>
        </w:rPr>
      </w:pPr>
      <w:r w:rsidRPr="002C5416">
        <w:rPr>
          <w:color w:val="000000"/>
          <w:lang w:eastAsia="bg-BG"/>
        </w:rPr>
        <w:t xml:space="preserve">Оценките по отделните показатели се представят в числово изражение с точност до втория знак след десетичната запетая. </w:t>
      </w:r>
    </w:p>
    <w:p w:rsidR="002C5416" w:rsidRPr="002C5416" w:rsidRDefault="002C5416" w:rsidP="006D5D12">
      <w:pPr>
        <w:shd w:val="clear" w:color="auto" w:fill="FFFFFF"/>
        <w:suppressAutoHyphens w:val="0"/>
        <w:spacing w:line="276" w:lineRule="auto"/>
        <w:ind w:firstLine="720"/>
        <w:jc w:val="both"/>
        <w:rPr>
          <w:color w:val="000000"/>
          <w:lang w:eastAsia="bg-BG"/>
        </w:rPr>
      </w:pPr>
      <w:r w:rsidRPr="002C5416">
        <w:rPr>
          <w:color w:val="000000"/>
          <w:lang w:eastAsia="bg-BG"/>
        </w:rPr>
        <w:t>Съгласно чл. 58, ал. 1 от ППЗОП,  Комисията класира участниците по степента на съответствие на офертите с предварително обявените от възложителя условия. Когато комплексните оценки на две или повече оферти са равни, с предимство се класира офертата, в която се съдържат по-изгодни предложения, преценени в следния ред:</w:t>
      </w:r>
    </w:p>
    <w:p w:rsidR="002C5416" w:rsidRPr="002C5416" w:rsidRDefault="002C5416" w:rsidP="006D5D12">
      <w:pPr>
        <w:shd w:val="clear" w:color="auto" w:fill="FFFFFF"/>
        <w:suppressAutoHyphens w:val="0"/>
        <w:spacing w:line="276" w:lineRule="auto"/>
        <w:ind w:firstLine="720"/>
        <w:jc w:val="both"/>
        <w:rPr>
          <w:color w:val="000000"/>
          <w:lang w:eastAsia="bg-BG"/>
        </w:rPr>
      </w:pPr>
      <w:r w:rsidRPr="002C5416">
        <w:rPr>
          <w:color w:val="000000"/>
          <w:lang w:eastAsia="bg-BG"/>
        </w:rPr>
        <w:t>1. по-ниска предложена цена;</w:t>
      </w:r>
    </w:p>
    <w:p w:rsidR="002C5416" w:rsidRPr="002C5416" w:rsidRDefault="002C5416" w:rsidP="006D5D12">
      <w:pPr>
        <w:shd w:val="clear" w:color="auto" w:fill="FFFFFF"/>
        <w:suppressAutoHyphens w:val="0"/>
        <w:spacing w:line="276" w:lineRule="auto"/>
        <w:ind w:firstLine="720"/>
        <w:jc w:val="both"/>
        <w:rPr>
          <w:color w:val="000000"/>
          <w:lang w:eastAsia="bg-BG"/>
        </w:rPr>
      </w:pPr>
      <w:r w:rsidRPr="002C5416">
        <w:rPr>
          <w:color w:val="000000"/>
          <w:lang w:eastAsia="bg-BG"/>
        </w:rPr>
        <w:t xml:space="preserve">2. по-изгодно предложение по </w:t>
      </w:r>
      <w:r w:rsidR="00BC60EF">
        <w:rPr>
          <w:color w:val="000000"/>
          <w:lang w:eastAsia="bg-BG"/>
        </w:rPr>
        <w:t>другите показатели</w:t>
      </w:r>
      <w:r w:rsidRPr="002C5416">
        <w:rPr>
          <w:color w:val="000000"/>
          <w:lang w:eastAsia="bg-BG"/>
        </w:rPr>
        <w:t>, сравнени в низходящ ред съобразно тяхната тежест.</w:t>
      </w:r>
    </w:p>
    <w:p w:rsidR="002C5416" w:rsidRPr="002C5416" w:rsidRDefault="002C5416" w:rsidP="006D5D12">
      <w:pPr>
        <w:shd w:val="clear" w:color="auto" w:fill="FFFFFF"/>
        <w:suppressAutoHyphens w:val="0"/>
        <w:spacing w:line="276" w:lineRule="auto"/>
        <w:ind w:firstLine="567"/>
        <w:jc w:val="both"/>
        <w:rPr>
          <w:color w:val="000000"/>
          <w:lang w:eastAsia="bg-BG"/>
        </w:rPr>
      </w:pPr>
      <w:r w:rsidRPr="002C5416">
        <w:rPr>
          <w:color w:val="000000"/>
          <w:lang w:eastAsia="bg-BG"/>
        </w:rPr>
        <w:lastRenderedPageBreak/>
        <w:t>Комисията провежда публично жребий за определяне на изпълнител между класираните на първо място оферти, ако участниците не могат да бъдат класирани в съответствие с посочения по-горе ред.</w:t>
      </w:r>
    </w:p>
    <w:p w:rsidR="006D5D12" w:rsidRDefault="002C5416" w:rsidP="006D5D12">
      <w:pPr>
        <w:suppressAutoHyphens w:val="0"/>
        <w:spacing w:after="200" w:line="276" w:lineRule="auto"/>
        <w:ind w:firstLine="567"/>
        <w:jc w:val="both"/>
        <w:rPr>
          <w:rFonts w:eastAsia="Calibri"/>
          <w:lang w:eastAsia="en-US"/>
        </w:rPr>
      </w:pPr>
      <w:r w:rsidRPr="002C5416">
        <w:rPr>
          <w:rFonts w:eastAsia="Calibri"/>
          <w:lang w:eastAsia="en-US"/>
        </w:rPr>
        <w:t>Преди да премине към оценка на предложенията на участниците, комисията проверява дали същите отговарят на изискванията на възложителя, залегнали в техническата спецификация и дали обезпечават качественото изпълнение на поръчката, отчитайки специф</w:t>
      </w:r>
      <w:r w:rsidR="00643476">
        <w:rPr>
          <w:rFonts w:eastAsia="Calibri"/>
          <w:lang w:eastAsia="en-US"/>
        </w:rPr>
        <w:t>иките й</w:t>
      </w:r>
      <w:r w:rsidR="006D5D12">
        <w:rPr>
          <w:rFonts w:eastAsia="Calibri"/>
          <w:lang w:eastAsia="en-US"/>
        </w:rPr>
        <w:t>.</w:t>
      </w:r>
      <w:r w:rsidR="00643476">
        <w:rPr>
          <w:rFonts w:eastAsia="Calibri"/>
          <w:lang w:eastAsia="en-US"/>
        </w:rPr>
        <w:t xml:space="preserve">  </w:t>
      </w:r>
    </w:p>
    <w:p w:rsidR="002C5416" w:rsidRPr="002C5416" w:rsidRDefault="002C5416" w:rsidP="006D5D12">
      <w:pPr>
        <w:suppressAutoHyphens w:val="0"/>
        <w:spacing w:line="276" w:lineRule="auto"/>
        <w:ind w:firstLine="567"/>
        <w:jc w:val="both"/>
        <w:rPr>
          <w:rFonts w:eastAsia="Calibri"/>
          <w:lang w:eastAsia="en-US"/>
        </w:rPr>
      </w:pPr>
      <w:r w:rsidRPr="002C5416">
        <w:rPr>
          <w:rFonts w:eastAsia="Calibri"/>
          <w:lang w:eastAsia="en-US"/>
        </w:rPr>
        <w:t>Допуснатите до оценка технически предложения на участниците се оценяват по скалата посочена по-долу при спазване на критериите за присъждане на определен брой точки.</w:t>
      </w:r>
    </w:p>
    <w:p w:rsidR="002C5416" w:rsidRDefault="002C5416" w:rsidP="006D5D12">
      <w:pPr>
        <w:spacing w:line="276" w:lineRule="auto"/>
        <w:ind w:firstLine="567"/>
        <w:jc w:val="both"/>
        <w:rPr>
          <w:rFonts w:eastAsia="Calibri"/>
          <w:b/>
        </w:rPr>
      </w:pPr>
    </w:p>
    <w:p w:rsidR="00755654" w:rsidRDefault="00755654" w:rsidP="006D5D12">
      <w:pPr>
        <w:spacing w:line="276" w:lineRule="auto"/>
        <w:ind w:firstLine="567"/>
        <w:jc w:val="both"/>
        <w:rPr>
          <w:rFonts w:eastAsia="Calibri"/>
          <w:b/>
        </w:rPr>
      </w:pPr>
      <w:r w:rsidRPr="003A06C8">
        <w:rPr>
          <w:rFonts w:eastAsia="Calibri"/>
          <w:b/>
        </w:rPr>
        <w:t>Указанията за определяне на оценката по всеки показател</w:t>
      </w:r>
    </w:p>
    <w:p w:rsidR="003A6EC3" w:rsidRDefault="003A6EC3" w:rsidP="006D5D12">
      <w:pPr>
        <w:spacing w:line="276" w:lineRule="auto"/>
        <w:ind w:firstLine="567"/>
        <w:jc w:val="both"/>
        <w:rPr>
          <w:rFonts w:eastAsia="Calibri"/>
          <w:b/>
        </w:rPr>
      </w:pPr>
    </w:p>
    <w:p w:rsidR="00344B67" w:rsidRDefault="00662A2F" w:rsidP="00EF6F41">
      <w:pPr>
        <w:suppressAutoHyphens w:val="0"/>
        <w:spacing w:line="276" w:lineRule="auto"/>
        <w:jc w:val="center"/>
        <w:rPr>
          <w:b/>
          <w:u w:val="single"/>
          <w:lang w:eastAsia="en-US"/>
        </w:rPr>
      </w:pPr>
      <w:r>
        <w:rPr>
          <w:b/>
        </w:rPr>
        <w:t>1</w:t>
      </w:r>
      <w:r w:rsidR="00344B67" w:rsidRPr="0076414A">
        <w:rPr>
          <w:b/>
        </w:rPr>
        <w:t xml:space="preserve">. </w:t>
      </w:r>
      <w:r w:rsidR="00344B67" w:rsidRPr="000C2E92">
        <w:rPr>
          <w:b/>
          <w:u w:val="single"/>
        </w:rPr>
        <w:t>Показател</w:t>
      </w:r>
      <w:r w:rsidR="00EF6F41">
        <w:rPr>
          <w:b/>
          <w:u w:val="single"/>
        </w:rPr>
        <w:t xml:space="preserve"> </w:t>
      </w:r>
      <w:r w:rsidR="005F69BF">
        <w:rPr>
          <w:b/>
          <w:u w:val="single"/>
        </w:rPr>
        <w:t>П1</w:t>
      </w:r>
      <w:r w:rsidR="00EF6F41" w:rsidRPr="00EF6F41">
        <w:rPr>
          <w:b/>
          <w:u w:val="single"/>
          <w:lang w:eastAsia="bg-BG" w:bidi="bg-BG"/>
        </w:rPr>
        <w:t>„</w:t>
      </w:r>
      <w:r w:rsidR="00DD30C6">
        <w:rPr>
          <w:b/>
          <w:u w:val="single"/>
          <w:lang w:eastAsia="bg-BG" w:bidi="bg-BG"/>
        </w:rPr>
        <w:t>Организация и п</w:t>
      </w:r>
      <w:r w:rsidR="00EF6F41" w:rsidRPr="00EF6F41">
        <w:rPr>
          <w:b/>
          <w:u w:val="single"/>
          <w:lang w:eastAsia="bg-BG" w:bidi="bg-BG"/>
        </w:rPr>
        <w:t>рофесионална компетентност на персонала, отговорен за изпълнението на строително-монтажните работи</w:t>
      </w:r>
      <w:r w:rsidR="00344B67" w:rsidRPr="003A6EC3">
        <w:rPr>
          <w:b/>
          <w:u w:val="single"/>
          <w:lang w:eastAsia="bg-BG"/>
        </w:rPr>
        <w:t>“</w:t>
      </w:r>
      <w:r w:rsidR="00195C6E">
        <w:rPr>
          <w:b/>
          <w:u w:val="single"/>
          <w:lang w:eastAsia="en-US"/>
        </w:rPr>
        <w:t xml:space="preserve"> – максимален брой точки 5</w:t>
      </w:r>
      <w:r w:rsidR="00344B67">
        <w:rPr>
          <w:b/>
          <w:u w:val="single"/>
          <w:lang w:eastAsia="en-US"/>
        </w:rPr>
        <w:t>0</w:t>
      </w:r>
      <w:r w:rsidR="00344B67" w:rsidRPr="003A6EC3">
        <w:rPr>
          <w:b/>
          <w:u w:val="single"/>
          <w:lang w:eastAsia="en-US"/>
        </w:rPr>
        <w:t xml:space="preserve"> т.</w:t>
      </w:r>
    </w:p>
    <w:p w:rsidR="006A4723" w:rsidRPr="003A6EC3" w:rsidRDefault="006A4723" w:rsidP="00EF6F41">
      <w:pPr>
        <w:suppressAutoHyphens w:val="0"/>
        <w:spacing w:line="276" w:lineRule="auto"/>
        <w:jc w:val="center"/>
        <w:rPr>
          <w:b/>
          <w:color w:val="FF0000"/>
          <w:u w:val="single"/>
          <w:lang w:eastAsia="bg-BG"/>
        </w:rPr>
      </w:pPr>
    </w:p>
    <w:p w:rsidR="00195C6E" w:rsidRPr="00195C6E" w:rsidRDefault="00195C6E" w:rsidP="00195C6E">
      <w:pPr>
        <w:spacing w:line="276" w:lineRule="auto"/>
        <w:ind w:firstLine="567"/>
        <w:jc w:val="both"/>
        <w:rPr>
          <w:b/>
          <w:color w:val="000000"/>
          <w:lang w:eastAsia="bg-BG" w:bidi="bg-BG"/>
        </w:rPr>
      </w:pPr>
      <w:bookmarkStart w:id="1" w:name="bookmark0"/>
      <w:r w:rsidRPr="00195C6E">
        <w:rPr>
          <w:b/>
          <w:color w:val="000000"/>
          <w:lang w:eastAsia="bg-BG" w:bidi="bg-BG"/>
        </w:rPr>
        <w:t xml:space="preserve">Начин за определяне на оценката по показател П1 </w:t>
      </w:r>
      <w:bookmarkEnd w:id="1"/>
      <w:r w:rsidRPr="00195C6E">
        <w:rPr>
          <w:b/>
          <w:color w:val="000000"/>
          <w:lang w:eastAsia="bg-BG" w:bidi="bg-BG"/>
        </w:rPr>
        <w:t>„Организация и професионална компетентност на персонала, отговорен за изпълнението на строително-монтажните работи“:</w:t>
      </w:r>
    </w:p>
    <w:p w:rsidR="00195C6E" w:rsidRPr="00195C6E" w:rsidRDefault="00195C6E" w:rsidP="00195C6E">
      <w:pPr>
        <w:spacing w:before="240" w:line="276" w:lineRule="auto"/>
        <w:ind w:firstLine="567"/>
        <w:jc w:val="both"/>
      </w:pPr>
      <w:r w:rsidRPr="00195C6E">
        <w:rPr>
          <w:color w:val="000000"/>
          <w:lang w:eastAsia="bg-BG" w:bidi="bg-BG"/>
        </w:rPr>
        <w:t>Организацията и професионалната компетентност на персонала, отговорен за изпълнението на строително-монтажните работи, ще окаже съществено влияние върху реализацията на договора.</w:t>
      </w:r>
    </w:p>
    <w:p w:rsidR="00195C6E" w:rsidRPr="00195C6E" w:rsidRDefault="00195C6E" w:rsidP="00195C6E">
      <w:pPr>
        <w:spacing w:after="240" w:line="276" w:lineRule="auto"/>
        <w:ind w:firstLine="567"/>
        <w:jc w:val="both"/>
      </w:pPr>
      <w:r w:rsidRPr="00195C6E">
        <w:rPr>
          <w:color w:val="000000"/>
          <w:lang w:eastAsia="bg-BG" w:bidi="bg-BG"/>
        </w:rPr>
        <w:t>Оценката по показател „П1“ се формира на базата на представеното от всеки участник техническо предложение. На оценка подлежат единствено предложения, които отговарят на минималните изисквания на възложителя към съдържанието на отделните части на офертата, на другите изисквания на възложителя, посочени в документацията за участие, на техническата спецификация и приложенията към нея, на действащото законодателство, на съществуващите технически изисквания и стандарти съобразени с предмета на поръчката.</w:t>
      </w:r>
    </w:p>
    <w:p w:rsidR="00195C6E" w:rsidRPr="00195C6E" w:rsidRDefault="00195C6E" w:rsidP="00195C6E">
      <w:pPr>
        <w:widowControl w:val="0"/>
        <w:suppressAutoHyphens w:val="0"/>
        <w:spacing w:line="276" w:lineRule="auto"/>
        <w:ind w:firstLine="567"/>
        <w:jc w:val="both"/>
        <w:rPr>
          <w:b/>
          <w:bCs/>
          <w:color w:val="000000"/>
          <w:lang w:eastAsia="bg-BG" w:bidi="bg-BG"/>
        </w:rPr>
      </w:pPr>
      <w:r w:rsidRPr="00195C6E">
        <w:rPr>
          <w:b/>
          <w:bCs/>
          <w:color w:val="000000"/>
          <w:lang w:eastAsia="bg-BG" w:bidi="bg-BG"/>
        </w:rPr>
        <w:t xml:space="preserve">ВАЖНО! Посочените „Технически спецификации“, действащото законодателство и стандарти в областта на строителството следва да се разбират като предварително обявени условия на поръчката по смисъла на чл. 107, т. 2, буква „а“ от ЗОП. </w:t>
      </w:r>
    </w:p>
    <w:p w:rsidR="00195C6E" w:rsidRPr="00195C6E" w:rsidRDefault="00195C6E" w:rsidP="00195C6E">
      <w:pPr>
        <w:widowControl w:val="0"/>
        <w:suppressAutoHyphens w:val="0"/>
        <w:spacing w:line="276" w:lineRule="auto"/>
        <w:ind w:firstLine="567"/>
        <w:jc w:val="both"/>
        <w:rPr>
          <w:b/>
          <w:bCs/>
          <w:lang w:eastAsia="bg-BG"/>
        </w:rPr>
      </w:pPr>
      <w:r w:rsidRPr="00195C6E">
        <w:rPr>
          <w:b/>
          <w:bCs/>
          <w:color w:val="000000"/>
          <w:lang w:eastAsia="bg-BG" w:bidi="bg-BG"/>
        </w:rPr>
        <w:t>Точките по показател П1 ще бъдат присъждани от помощния орган на възложителя - оценителната комисия по експертна мотивирана оценка.</w:t>
      </w:r>
    </w:p>
    <w:p w:rsidR="00195C6E" w:rsidRPr="00195C6E" w:rsidRDefault="00195C6E" w:rsidP="00195C6E">
      <w:pPr>
        <w:spacing w:line="276" w:lineRule="auto"/>
        <w:ind w:firstLine="567"/>
        <w:jc w:val="both"/>
        <w:rPr>
          <w:b/>
          <w:color w:val="000000"/>
          <w:lang w:eastAsia="bg-BG" w:bidi="bg-BG"/>
        </w:rPr>
      </w:pPr>
      <w:r w:rsidRPr="00195C6E">
        <w:rPr>
          <w:b/>
          <w:color w:val="000000"/>
          <w:lang w:eastAsia="bg-BG" w:bidi="bg-BG"/>
        </w:rPr>
        <w:t>Оценка по Показател П1 „Организация и професионална компетентност на персонала, отговорен за изпълнението на строително-монтажните работи“ е с</w:t>
      </w:r>
      <w:bookmarkStart w:id="2" w:name="bookmark1"/>
      <w:r w:rsidRPr="00195C6E">
        <w:rPr>
          <w:b/>
          <w:color w:val="000000"/>
          <w:lang w:eastAsia="bg-BG" w:bidi="bg-BG"/>
        </w:rPr>
        <w:t xml:space="preserve"> максимална стойност - </w:t>
      </w:r>
      <w:r w:rsidRPr="00195C6E">
        <w:rPr>
          <w:b/>
          <w:color w:val="000000"/>
          <w:lang w:val="en-US" w:eastAsia="bg-BG" w:bidi="bg-BG"/>
        </w:rPr>
        <w:t>5</w:t>
      </w:r>
      <w:r w:rsidRPr="00195C6E">
        <w:rPr>
          <w:b/>
          <w:color w:val="000000"/>
          <w:lang w:eastAsia="bg-BG" w:bidi="bg-BG"/>
        </w:rPr>
        <w:t xml:space="preserve">0 точки. </w:t>
      </w:r>
    </w:p>
    <w:bookmarkEnd w:id="2"/>
    <w:p w:rsidR="00195C6E" w:rsidRPr="00195C6E" w:rsidRDefault="00195C6E" w:rsidP="00195C6E">
      <w:pPr>
        <w:spacing w:before="240" w:after="112" w:line="276" w:lineRule="auto"/>
        <w:ind w:firstLine="540"/>
        <w:jc w:val="both"/>
      </w:pPr>
      <w:r w:rsidRPr="00195C6E">
        <w:rPr>
          <w:color w:val="000000"/>
          <w:lang w:eastAsia="bg-BG" w:bidi="bg-BG"/>
        </w:rPr>
        <w:lastRenderedPageBreak/>
        <w:t>Указания за разработване на частта „Организация и професионална компетентност на персонала, отговорен за изпълнението на строително-монтажните работи ”, която следва да съдържа всеки един от следните компоненти:</w:t>
      </w:r>
    </w:p>
    <w:p w:rsidR="00195C6E" w:rsidRPr="00195C6E" w:rsidRDefault="00195C6E" w:rsidP="00195C6E">
      <w:pPr>
        <w:spacing w:line="276" w:lineRule="auto"/>
        <w:ind w:firstLine="540"/>
        <w:jc w:val="both"/>
      </w:pPr>
      <w:r w:rsidRPr="00195C6E">
        <w:rPr>
          <w:color w:val="000000"/>
          <w:lang w:eastAsia="bg-BG" w:bidi="bg-BG"/>
        </w:rPr>
        <w:t>В тази част от предложението си за изпълнение на поръчката всеки участник следва да направи предложение:</w:t>
      </w:r>
    </w:p>
    <w:p w:rsidR="00195C6E" w:rsidRPr="00195C6E" w:rsidRDefault="00195C6E" w:rsidP="00195C6E">
      <w:pPr>
        <w:spacing w:line="276" w:lineRule="auto"/>
        <w:ind w:firstLine="540"/>
        <w:jc w:val="both"/>
        <w:rPr>
          <w:color w:val="000000"/>
          <w:lang w:eastAsia="bg-BG" w:bidi="bg-BG"/>
        </w:rPr>
      </w:pPr>
      <w:r w:rsidRPr="00195C6E">
        <w:rPr>
          <w:b/>
          <w:color w:val="000000"/>
          <w:lang w:eastAsia="bg-BG" w:bidi="bg-BG"/>
        </w:rPr>
        <w:t>А)</w:t>
      </w:r>
      <w:r w:rsidRPr="00195C6E">
        <w:rPr>
          <w:color w:val="000000"/>
          <w:lang w:eastAsia="bg-BG" w:bidi="bg-BG"/>
        </w:rPr>
        <w:t xml:space="preserve"> </w:t>
      </w:r>
      <w:r w:rsidRPr="00195C6E">
        <w:rPr>
          <w:b/>
          <w:lang w:eastAsia="bg-BG" w:bidi="bg-BG"/>
        </w:rPr>
        <w:t xml:space="preserve">Относно организацията и подхода за изпълнение на настоящата обществена поръчка, както и предложение за разпределението на задачите и отговорностите между експертите във връзка с изпълнение на предвидените в обществената поръчка дейности в т.ч.: </w:t>
      </w:r>
      <w:r w:rsidRPr="00195C6E">
        <w:rPr>
          <w:rFonts w:eastAsia="Calibri"/>
          <w:lang w:eastAsia="en-US"/>
        </w:rPr>
        <w:t xml:space="preserve">предложения за реализирането на всички </w:t>
      </w:r>
      <w:r w:rsidRPr="00195C6E">
        <w:rPr>
          <w:bCs/>
        </w:rPr>
        <w:t>дейности</w:t>
      </w:r>
      <w:r w:rsidRPr="00195C6E">
        <w:rPr>
          <w:rFonts w:eastAsia="Calibri"/>
          <w:lang w:eastAsia="en-US"/>
        </w:rPr>
        <w:t>, включително работни звена за изпълнение на основните видове</w:t>
      </w:r>
      <w:r w:rsidRPr="00195C6E">
        <w:rPr>
          <w:rFonts w:eastAsia="Calibri"/>
          <w:color w:val="000000"/>
          <w:lang w:eastAsia="en-US"/>
        </w:rPr>
        <w:t xml:space="preserve"> СМР/</w:t>
      </w:r>
      <w:r w:rsidRPr="00195C6E">
        <w:rPr>
          <w:bCs/>
        </w:rPr>
        <w:t>строителни операции</w:t>
      </w:r>
      <w:r w:rsidRPr="00195C6E">
        <w:rPr>
          <w:rFonts w:eastAsia="Calibri"/>
          <w:color w:val="000000"/>
          <w:lang w:eastAsia="en-US"/>
        </w:rPr>
        <w:t xml:space="preserve"> </w:t>
      </w:r>
      <w:r w:rsidRPr="00195C6E">
        <w:rPr>
          <w:rFonts w:eastAsia="Calibri"/>
          <w:lang w:eastAsia="en-US"/>
        </w:rPr>
        <w:t xml:space="preserve">– вид и състав. </w:t>
      </w:r>
      <w:r w:rsidRPr="00195C6E">
        <w:t xml:space="preserve">За всеки от </w:t>
      </w:r>
      <w:r w:rsidRPr="00195C6E">
        <w:rPr>
          <w:rFonts w:eastAsia="Calibri"/>
          <w:color w:val="000000"/>
          <w:lang w:eastAsia="en-US"/>
        </w:rPr>
        <w:t>видовете СМР/</w:t>
      </w:r>
      <w:r w:rsidRPr="00195C6E">
        <w:rPr>
          <w:bCs/>
        </w:rPr>
        <w:t>строителните операции</w:t>
      </w:r>
      <w:r w:rsidRPr="00195C6E">
        <w:rPr>
          <w:rFonts w:eastAsia="Calibri"/>
          <w:color w:val="000000"/>
          <w:lang w:eastAsia="en-US"/>
        </w:rPr>
        <w:t xml:space="preserve"> </w:t>
      </w:r>
      <w:r w:rsidRPr="00195C6E">
        <w:rPr>
          <w:bCs/>
        </w:rPr>
        <w:t xml:space="preserve">следва да </w:t>
      </w:r>
      <w:r w:rsidRPr="00195C6E">
        <w:t>са дефинират необходимите човешки ресурси за тяхното изпълнение в т.ч.: експерти/технически лица и/или изпълнителски състав/строителни работници и задълженията на отговорния/те за изпълнението й експерти/технически лица и/или изпълнителски състав/строителни работници,</w:t>
      </w:r>
      <w:r w:rsidRPr="00195C6E">
        <w:rPr>
          <w:rFonts w:eastAsia="Calibri"/>
        </w:rPr>
        <w:t xml:space="preserve"> съобразно тяхната предназначеност. </w:t>
      </w:r>
      <w:r w:rsidRPr="00195C6E">
        <w:rPr>
          <w:rFonts w:eastAsia="Calibri"/>
          <w:lang w:eastAsia="en-US"/>
        </w:rPr>
        <w:t xml:space="preserve">Участниците следва да направят пълно описание на начините за разпределение на </w:t>
      </w:r>
      <w:r w:rsidRPr="00195C6E">
        <w:rPr>
          <w:lang w:eastAsia="bg-BG" w:bidi="bg-BG"/>
        </w:rPr>
        <w:t xml:space="preserve">задачите и отговорностите между експертите/техническите лица във връзка с изпълнение на предвидените в обществената поръчка </w:t>
      </w:r>
      <w:r w:rsidRPr="00195C6E">
        <w:rPr>
          <w:bCs/>
        </w:rPr>
        <w:t>дейности/</w:t>
      </w:r>
      <w:r w:rsidRPr="00195C6E">
        <w:rPr>
          <w:rFonts w:eastAsia="Calibri"/>
          <w:lang w:eastAsia="en-US"/>
        </w:rPr>
        <w:t>основните видове</w:t>
      </w:r>
      <w:r w:rsidRPr="00195C6E">
        <w:rPr>
          <w:rFonts w:eastAsia="Calibri"/>
          <w:color w:val="000000"/>
          <w:lang w:eastAsia="en-US"/>
        </w:rPr>
        <w:t xml:space="preserve"> СМР/</w:t>
      </w:r>
      <w:r w:rsidRPr="00195C6E">
        <w:rPr>
          <w:bCs/>
        </w:rPr>
        <w:t>строителни операции</w:t>
      </w:r>
      <w:r w:rsidRPr="00195C6E">
        <w:rPr>
          <w:rFonts w:eastAsia="Calibri"/>
          <w:lang w:eastAsia="en-US"/>
        </w:rPr>
        <w:t xml:space="preserve">; отношенията и връзките на контрол, взаимодействие и субординация, както между предлаганите от него експерти, така и в отношенията с Възложителя и останалите участници по начин, гарантиращ качественото и навременно изпълнение на договора за строителство. </w:t>
      </w:r>
      <w:r w:rsidRPr="00195C6E">
        <w:rPr>
          <w:color w:val="000000"/>
          <w:lang w:eastAsia="bg-BG" w:bidi="bg-BG"/>
        </w:rPr>
        <w:t>Предимство в офертите</w:t>
      </w:r>
      <w:r w:rsidRPr="00195C6E">
        <w:rPr>
          <w:color w:val="000000"/>
          <w:lang w:val="en-US" w:eastAsia="bg-BG" w:bidi="bg-BG"/>
        </w:rPr>
        <w:t xml:space="preserve"> </w:t>
      </w:r>
      <w:r w:rsidRPr="00195C6E">
        <w:rPr>
          <w:color w:val="000000"/>
          <w:lang w:eastAsia="bg-BG" w:bidi="bg-BG"/>
        </w:rPr>
        <w:t xml:space="preserve">ще се счита предложение на допълнителни експерти, извън посочените в настоящата методика като изискванията по-горе относно представяне на предложение за изпълнение на работите/дейности от страна на тези експерти (разпределението на задачите и отговорностите им) важи и за тях </w:t>
      </w:r>
      <w:r w:rsidRPr="00195C6E">
        <w:rPr>
          <w:b/>
          <w:color w:val="000000"/>
          <w:u w:val="single"/>
          <w:lang w:eastAsia="bg-BG" w:bidi="bg-BG"/>
        </w:rPr>
        <w:t>и</w:t>
      </w:r>
    </w:p>
    <w:p w:rsidR="00195C6E" w:rsidRPr="00195C6E" w:rsidRDefault="00195C6E" w:rsidP="00195C6E">
      <w:pPr>
        <w:spacing w:line="276" w:lineRule="auto"/>
        <w:ind w:firstLine="567"/>
        <w:jc w:val="both"/>
      </w:pPr>
      <w:r w:rsidRPr="00195C6E">
        <w:rPr>
          <w:b/>
          <w:color w:val="000000"/>
          <w:lang w:eastAsia="bg-BG" w:bidi="bg-BG"/>
        </w:rPr>
        <w:t>Б)</w:t>
      </w:r>
      <w:r w:rsidRPr="00195C6E">
        <w:rPr>
          <w:color w:val="000000"/>
          <w:lang w:eastAsia="bg-BG" w:bidi="bg-BG"/>
        </w:rPr>
        <w:t xml:space="preserve"> Относно професионалната компетентност на ръководния персонал, отговорен за изпълнение на строително-монтажните работи, като минимум:</w:t>
      </w:r>
    </w:p>
    <w:p w:rsidR="00195C6E" w:rsidRPr="00195C6E" w:rsidRDefault="00195C6E" w:rsidP="00195C6E">
      <w:pPr>
        <w:numPr>
          <w:ilvl w:val="0"/>
          <w:numId w:val="15"/>
        </w:numPr>
        <w:suppressAutoHyphens w:val="0"/>
        <w:snapToGrid w:val="0"/>
        <w:spacing w:line="276" w:lineRule="auto"/>
        <w:contextualSpacing/>
        <w:jc w:val="both"/>
        <w:rPr>
          <w:b/>
          <w:bCs/>
          <w:lang w:eastAsia="bg-BG"/>
        </w:rPr>
      </w:pPr>
      <w:r w:rsidRPr="00195C6E">
        <w:rPr>
          <w:b/>
          <w:bCs/>
          <w:lang w:eastAsia="bg-BG"/>
        </w:rPr>
        <w:t>Ключов експерт № 1: Ръководител проект;</w:t>
      </w:r>
    </w:p>
    <w:p w:rsidR="00195C6E" w:rsidRPr="00195C6E" w:rsidRDefault="00195C6E" w:rsidP="00195C6E">
      <w:pPr>
        <w:numPr>
          <w:ilvl w:val="0"/>
          <w:numId w:val="15"/>
        </w:numPr>
        <w:suppressAutoHyphens w:val="0"/>
        <w:snapToGrid w:val="0"/>
        <w:spacing w:line="276" w:lineRule="auto"/>
        <w:contextualSpacing/>
        <w:jc w:val="both"/>
        <w:rPr>
          <w:b/>
          <w:bCs/>
          <w:lang w:eastAsia="bg-BG"/>
        </w:rPr>
      </w:pPr>
      <w:r w:rsidRPr="00195C6E">
        <w:rPr>
          <w:b/>
          <w:bCs/>
          <w:lang w:eastAsia="bg-BG"/>
        </w:rPr>
        <w:t xml:space="preserve">Ключов експерт № 2: Технически ръководител; </w:t>
      </w:r>
    </w:p>
    <w:p w:rsidR="00195C6E" w:rsidRPr="00195C6E" w:rsidRDefault="00195C6E" w:rsidP="00195C6E">
      <w:pPr>
        <w:numPr>
          <w:ilvl w:val="0"/>
          <w:numId w:val="15"/>
        </w:numPr>
        <w:suppressAutoHyphens w:val="0"/>
        <w:snapToGrid w:val="0"/>
        <w:spacing w:line="276" w:lineRule="auto"/>
        <w:contextualSpacing/>
        <w:jc w:val="both"/>
        <w:rPr>
          <w:b/>
          <w:bCs/>
          <w:lang w:eastAsia="bg-BG"/>
        </w:rPr>
      </w:pPr>
      <w:r w:rsidRPr="00195C6E">
        <w:rPr>
          <w:b/>
          <w:bCs/>
          <w:lang w:eastAsia="bg-BG"/>
        </w:rPr>
        <w:t xml:space="preserve">Ключов експерт № 3: </w:t>
      </w:r>
      <w:r w:rsidR="002C7293" w:rsidRPr="00383AC0">
        <w:rPr>
          <w:b/>
        </w:rPr>
        <w:t>Здравословни и безопасни условия на труд (ЗБУТ)</w:t>
      </w:r>
      <w:r w:rsidRPr="00195C6E">
        <w:rPr>
          <w:b/>
          <w:lang w:eastAsia="en-US"/>
        </w:rPr>
        <w:t>;</w:t>
      </w:r>
    </w:p>
    <w:p w:rsidR="00195C6E" w:rsidRPr="00195C6E" w:rsidRDefault="00195C6E" w:rsidP="00195C6E">
      <w:pPr>
        <w:numPr>
          <w:ilvl w:val="0"/>
          <w:numId w:val="15"/>
        </w:numPr>
        <w:suppressAutoHyphens w:val="0"/>
        <w:snapToGrid w:val="0"/>
        <w:spacing w:line="276" w:lineRule="auto"/>
        <w:contextualSpacing/>
        <w:jc w:val="both"/>
        <w:rPr>
          <w:bCs/>
          <w:lang w:eastAsia="bg-BG"/>
        </w:rPr>
      </w:pPr>
      <w:r w:rsidRPr="00195C6E">
        <w:rPr>
          <w:b/>
          <w:bCs/>
          <w:lang w:eastAsia="bg-BG"/>
        </w:rPr>
        <w:t xml:space="preserve">Ключов експерт № 4: </w:t>
      </w:r>
      <w:r w:rsidRPr="00195C6E">
        <w:rPr>
          <w:b/>
        </w:rPr>
        <w:t>Контрол на качеството</w:t>
      </w:r>
      <w:r w:rsidRPr="00195C6E">
        <w:rPr>
          <w:bCs/>
          <w:lang w:eastAsia="bg-BG"/>
        </w:rPr>
        <w:t xml:space="preserve"> </w:t>
      </w:r>
      <w:r w:rsidRPr="00195C6E">
        <w:rPr>
          <w:b/>
          <w:bCs/>
          <w:lang w:eastAsia="bg-BG"/>
        </w:rPr>
        <w:t>(КК);</w:t>
      </w:r>
    </w:p>
    <w:p w:rsidR="00195C6E" w:rsidRPr="00195C6E" w:rsidRDefault="00195C6E" w:rsidP="00195C6E">
      <w:pPr>
        <w:spacing w:before="240" w:line="276" w:lineRule="auto"/>
        <w:ind w:firstLine="567"/>
        <w:jc w:val="both"/>
      </w:pPr>
      <w:r w:rsidRPr="00195C6E">
        <w:rPr>
          <w:color w:val="000000"/>
          <w:lang w:eastAsia="bg-BG" w:bidi="bg-BG"/>
        </w:rPr>
        <w:t xml:space="preserve">Няма да бъдат оценявани предложения и </w:t>
      </w:r>
      <w:r w:rsidRPr="00195C6E">
        <w:t>следва да бъдат предложени за отстраняване</w:t>
      </w:r>
      <w:r w:rsidRPr="00195C6E">
        <w:rPr>
          <w:color w:val="000000"/>
          <w:lang w:eastAsia="bg-BG" w:bidi="bg-BG"/>
        </w:rPr>
        <w:t xml:space="preserve"> в случаите, в които е налице поне едно от следните условия:</w:t>
      </w:r>
    </w:p>
    <w:p w:rsidR="00195C6E" w:rsidRPr="00195C6E" w:rsidRDefault="00195C6E" w:rsidP="00195C6E">
      <w:pPr>
        <w:spacing w:line="276" w:lineRule="auto"/>
        <w:ind w:firstLine="567"/>
        <w:jc w:val="both"/>
        <w:rPr>
          <w:b/>
          <w:i/>
          <w:lang w:bidi="bg-BG"/>
        </w:rPr>
      </w:pPr>
      <w:r w:rsidRPr="00195C6E">
        <w:rPr>
          <w:color w:val="000000"/>
          <w:lang w:eastAsia="bg-BG" w:bidi="bg-BG"/>
        </w:rPr>
        <w:t>*</w:t>
      </w:r>
      <w:r w:rsidRPr="00195C6E">
        <w:rPr>
          <w:b/>
          <w:i/>
          <w:lang w:bidi="bg-BG"/>
        </w:rPr>
        <w:t>Липсва частта - „Организация и професионална компетентност на персонала, отговорен за изпълнението на строително-монтажните работи“ от предложението за изпълнение на поръчката;</w:t>
      </w:r>
    </w:p>
    <w:p w:rsidR="00195C6E" w:rsidRPr="00195C6E" w:rsidRDefault="00195C6E" w:rsidP="00195C6E">
      <w:pPr>
        <w:spacing w:line="276" w:lineRule="auto"/>
        <w:ind w:firstLine="567"/>
        <w:jc w:val="both"/>
        <w:rPr>
          <w:b/>
          <w:i/>
          <w:lang w:bidi="bg-BG"/>
        </w:rPr>
      </w:pPr>
      <w:r w:rsidRPr="00195C6E">
        <w:rPr>
          <w:b/>
          <w:i/>
          <w:lang w:bidi="bg-BG"/>
        </w:rPr>
        <w:t>*Тази част от предложението не отговаря на указанията за разработване, посочени по-горе;</w:t>
      </w:r>
    </w:p>
    <w:p w:rsidR="00195C6E" w:rsidRPr="00195C6E" w:rsidRDefault="00195C6E" w:rsidP="00195C6E">
      <w:pPr>
        <w:spacing w:line="276" w:lineRule="auto"/>
        <w:ind w:firstLine="567"/>
        <w:jc w:val="both"/>
        <w:rPr>
          <w:b/>
          <w:i/>
          <w:lang w:bidi="bg-BG"/>
        </w:rPr>
      </w:pPr>
      <w:r w:rsidRPr="00195C6E">
        <w:rPr>
          <w:b/>
          <w:i/>
          <w:lang w:bidi="bg-BG"/>
        </w:rPr>
        <w:t>*Тази част не отговаря на обявените условия (изискванията) на Възложителя;</w:t>
      </w:r>
    </w:p>
    <w:p w:rsidR="00195C6E" w:rsidRPr="00195C6E" w:rsidRDefault="00195C6E" w:rsidP="00195C6E">
      <w:pPr>
        <w:spacing w:line="276" w:lineRule="auto"/>
        <w:ind w:firstLine="567"/>
        <w:jc w:val="both"/>
        <w:rPr>
          <w:b/>
          <w:i/>
          <w:lang w:bidi="bg-BG"/>
        </w:rPr>
      </w:pPr>
      <w:r w:rsidRPr="00195C6E">
        <w:rPr>
          <w:b/>
          <w:i/>
          <w:lang w:bidi="bg-BG"/>
        </w:rPr>
        <w:lastRenderedPageBreak/>
        <w:t>*Тази част не съответства на действащото законодателство и/или действащи норми и стандарти и/или не е съобразена с предмета на поръчката;</w:t>
      </w:r>
    </w:p>
    <w:p w:rsidR="00195C6E" w:rsidRPr="00195C6E" w:rsidRDefault="00195C6E" w:rsidP="00195C6E">
      <w:pPr>
        <w:spacing w:line="276" w:lineRule="auto"/>
        <w:ind w:firstLine="567"/>
        <w:jc w:val="both"/>
        <w:rPr>
          <w:b/>
          <w:i/>
          <w:lang w:bidi="bg-BG"/>
        </w:rPr>
      </w:pPr>
      <w:r w:rsidRPr="00195C6E">
        <w:rPr>
          <w:b/>
          <w:i/>
          <w:lang w:bidi="bg-BG"/>
        </w:rPr>
        <w:t>*Тази част съдържат в себе си паразитни текстове, показващи непредназначеност към предмета на поръчката.</w:t>
      </w:r>
    </w:p>
    <w:p w:rsidR="00195C6E" w:rsidRPr="00195C6E" w:rsidRDefault="00195C6E" w:rsidP="00195C6E">
      <w:pPr>
        <w:spacing w:line="276" w:lineRule="auto"/>
        <w:ind w:firstLine="567"/>
        <w:jc w:val="both"/>
        <w:rPr>
          <w:b/>
          <w:i/>
          <w:lang w:bidi="bg-BG"/>
        </w:rPr>
      </w:pPr>
    </w:p>
    <w:p w:rsidR="00195C6E" w:rsidRPr="00195C6E" w:rsidRDefault="00195C6E" w:rsidP="00195C6E">
      <w:pPr>
        <w:spacing w:line="276" w:lineRule="auto"/>
        <w:ind w:firstLine="567"/>
        <w:jc w:val="both"/>
        <w:rPr>
          <w:b/>
        </w:rPr>
      </w:pPr>
      <w:r w:rsidRPr="00195C6E">
        <w:rPr>
          <w:b/>
        </w:rPr>
        <w:t>Метод за формиране на оценката:</w:t>
      </w:r>
    </w:p>
    <w:p w:rsidR="00195C6E" w:rsidRPr="00195C6E" w:rsidRDefault="00195C6E" w:rsidP="00195C6E">
      <w:pPr>
        <w:spacing w:after="124" w:line="276" w:lineRule="auto"/>
        <w:ind w:firstLine="400"/>
        <w:jc w:val="both"/>
      </w:pPr>
      <w:r w:rsidRPr="00195C6E">
        <w:rPr>
          <w:b/>
          <w:bCs/>
          <w:iCs/>
          <w:u w:val="single"/>
        </w:rPr>
        <w:t xml:space="preserve">Оценка </w:t>
      </w:r>
      <w:r w:rsidRPr="00195C6E">
        <w:rPr>
          <w:b/>
          <w:bCs/>
          <w:iCs/>
          <w:u w:val="single"/>
          <w:lang w:val="en-US"/>
        </w:rPr>
        <w:t>5</w:t>
      </w:r>
      <w:r w:rsidRPr="00195C6E">
        <w:rPr>
          <w:b/>
          <w:bCs/>
          <w:iCs/>
          <w:u w:val="single"/>
        </w:rPr>
        <w:t>0 точки</w:t>
      </w:r>
      <w:r w:rsidRPr="00195C6E">
        <w:rPr>
          <w:rFonts w:eastAsia="Calibri"/>
          <w:b/>
          <w:bCs/>
          <w:i/>
          <w:iCs/>
          <w:color w:val="000000"/>
          <w:shd w:val="clear" w:color="auto" w:fill="FFFFFF"/>
          <w:lang w:eastAsia="bg-BG" w:bidi="bg-BG"/>
        </w:rPr>
        <w:t xml:space="preserve"> - </w:t>
      </w:r>
      <w:r w:rsidRPr="00195C6E">
        <w:rPr>
          <w:color w:val="000000"/>
          <w:lang w:eastAsia="bg-BG" w:bidi="bg-BG"/>
        </w:rPr>
        <w:t xml:space="preserve">за предложения, които </w:t>
      </w:r>
      <w:r w:rsidRPr="00195C6E">
        <w:rPr>
          <w:rFonts w:eastAsia="Calibri"/>
        </w:rPr>
        <w:t>кумулативно</w:t>
      </w:r>
      <w:r w:rsidRPr="00195C6E">
        <w:rPr>
          <w:color w:val="000000"/>
          <w:lang w:eastAsia="bg-BG" w:bidi="bg-BG"/>
        </w:rPr>
        <w:t xml:space="preserve"> (т.е. ако са изпълнени едновременно двете номерирани по-долу условия):</w:t>
      </w:r>
    </w:p>
    <w:p w:rsidR="00195C6E" w:rsidRPr="00195C6E" w:rsidRDefault="00195C6E" w:rsidP="00195C6E">
      <w:pPr>
        <w:spacing w:line="276" w:lineRule="auto"/>
        <w:ind w:firstLine="567"/>
        <w:jc w:val="both"/>
      </w:pPr>
      <w:r w:rsidRPr="00195C6E">
        <w:rPr>
          <w:b/>
          <w:color w:val="000000"/>
          <w:lang w:eastAsia="bg-BG" w:bidi="bg-BG"/>
        </w:rPr>
        <w:t>1)</w:t>
      </w:r>
      <w:r w:rsidRPr="00195C6E">
        <w:rPr>
          <w:color w:val="000000"/>
          <w:lang w:eastAsia="bg-BG" w:bidi="bg-BG"/>
        </w:rPr>
        <w:t xml:space="preserve"> Отговарят на минималните изисквания към съдържанието на частта - „Организация и професионална компетентност на персонала, отговорен за изпълнението на строително-монтажните работи“: </w:t>
      </w:r>
      <w:r w:rsidRPr="00195C6E">
        <w:rPr>
          <w:lang w:eastAsia="bg-BG" w:bidi="bg-BG"/>
        </w:rPr>
        <w:t>Предложена е организация и подхода за изпълнение на настоящата обществена поръчка, както и предложение за разпределението на задачите и отговорностите между експертите във връзка с изпълнение на предвидените в обществената поръчка дейности в т</w:t>
      </w:r>
      <w:r w:rsidRPr="00195C6E">
        <w:rPr>
          <w:color w:val="000000"/>
          <w:lang w:eastAsia="bg-BG" w:bidi="bg-BG"/>
        </w:rPr>
        <w:t xml:space="preserve">.ч.: </w:t>
      </w:r>
      <w:r w:rsidRPr="00195C6E">
        <w:rPr>
          <w:lang w:eastAsia="bg-BG" w:bidi="bg-BG"/>
        </w:rPr>
        <w:t xml:space="preserve">направено е </w:t>
      </w:r>
      <w:r w:rsidRPr="00195C6E">
        <w:rPr>
          <w:rFonts w:eastAsia="Calibri"/>
          <w:lang w:eastAsia="en-US"/>
        </w:rPr>
        <w:t xml:space="preserve">предложение за реализирането на всички </w:t>
      </w:r>
      <w:r w:rsidRPr="00195C6E">
        <w:rPr>
          <w:bCs/>
        </w:rPr>
        <w:t>дейности</w:t>
      </w:r>
      <w:r w:rsidRPr="00195C6E">
        <w:rPr>
          <w:rFonts w:eastAsia="Calibri"/>
          <w:lang w:eastAsia="en-US"/>
        </w:rPr>
        <w:t>, включително са посочени работни звена за изпълнение на основните видове</w:t>
      </w:r>
      <w:r w:rsidRPr="00195C6E">
        <w:rPr>
          <w:rFonts w:eastAsia="Calibri"/>
          <w:color w:val="000000"/>
          <w:lang w:eastAsia="en-US"/>
        </w:rPr>
        <w:t xml:space="preserve"> СМР/</w:t>
      </w:r>
      <w:r w:rsidRPr="00195C6E">
        <w:rPr>
          <w:bCs/>
        </w:rPr>
        <w:t>строителни операции</w:t>
      </w:r>
      <w:r w:rsidRPr="00195C6E">
        <w:rPr>
          <w:rFonts w:eastAsia="Calibri"/>
          <w:color w:val="000000"/>
          <w:lang w:eastAsia="en-US"/>
        </w:rPr>
        <w:t xml:space="preserve"> </w:t>
      </w:r>
      <w:r w:rsidRPr="00195C6E">
        <w:rPr>
          <w:rFonts w:eastAsia="Calibri"/>
          <w:lang w:eastAsia="en-US"/>
        </w:rPr>
        <w:t xml:space="preserve">– вид и състав. </w:t>
      </w:r>
      <w:r w:rsidRPr="00195C6E">
        <w:t xml:space="preserve">За всеки от </w:t>
      </w:r>
      <w:r w:rsidRPr="00195C6E">
        <w:rPr>
          <w:rFonts w:eastAsia="Calibri"/>
          <w:color w:val="000000"/>
          <w:lang w:eastAsia="en-US"/>
        </w:rPr>
        <w:t>видовете СМР/</w:t>
      </w:r>
      <w:r w:rsidRPr="00195C6E">
        <w:rPr>
          <w:bCs/>
        </w:rPr>
        <w:t>строителните операции</w:t>
      </w:r>
      <w:r w:rsidRPr="00195C6E">
        <w:rPr>
          <w:rFonts w:eastAsia="Calibri"/>
          <w:color w:val="000000"/>
          <w:lang w:eastAsia="en-US"/>
        </w:rPr>
        <w:t xml:space="preserve"> </w:t>
      </w:r>
      <w:r w:rsidRPr="00195C6E">
        <w:t>са дефинирани необходимите човешки ресурси за тяхното изпълнение в т.ч.: експерти/технически лица и/или изпълнителски състав/строителни работници и задълженията на отговорния/те за изпълнението й експерти/технически лица и/или изпълнителски състав/строителни работници,</w:t>
      </w:r>
      <w:r w:rsidRPr="00195C6E">
        <w:rPr>
          <w:rFonts w:eastAsia="Calibri"/>
        </w:rPr>
        <w:t xml:space="preserve"> съобразно тяхната предназначеност. </w:t>
      </w:r>
      <w:r w:rsidRPr="00195C6E">
        <w:rPr>
          <w:rFonts w:eastAsia="Calibri"/>
          <w:lang w:eastAsia="en-US"/>
        </w:rPr>
        <w:t xml:space="preserve">Направено е пълно описание на начините за разпределение на </w:t>
      </w:r>
      <w:r w:rsidRPr="00195C6E">
        <w:rPr>
          <w:lang w:eastAsia="bg-BG" w:bidi="bg-BG"/>
        </w:rPr>
        <w:t xml:space="preserve">задачите и отговорностите между експертите/техническите лица във връзка с изпълнение на предвидените в обществената поръчка </w:t>
      </w:r>
      <w:r w:rsidRPr="00195C6E">
        <w:rPr>
          <w:bCs/>
        </w:rPr>
        <w:t>дейности/</w:t>
      </w:r>
      <w:r w:rsidRPr="00195C6E">
        <w:rPr>
          <w:rFonts w:eastAsia="Calibri"/>
          <w:lang w:eastAsia="en-US"/>
        </w:rPr>
        <w:t>основни видове</w:t>
      </w:r>
      <w:r w:rsidRPr="00195C6E">
        <w:rPr>
          <w:rFonts w:eastAsia="Calibri"/>
          <w:color w:val="000000"/>
          <w:lang w:eastAsia="en-US"/>
        </w:rPr>
        <w:t xml:space="preserve"> СМР/</w:t>
      </w:r>
      <w:r w:rsidRPr="00195C6E">
        <w:rPr>
          <w:bCs/>
        </w:rPr>
        <w:t>строителни операции</w:t>
      </w:r>
      <w:r w:rsidRPr="00195C6E">
        <w:rPr>
          <w:rFonts w:eastAsia="Calibri"/>
          <w:lang w:eastAsia="en-US"/>
        </w:rPr>
        <w:t>; представени са отношенията и връзките на контрол, взаимодействие и субординация, както между предлаганите от него експерти, така и в отношенията с Възложителя и останалите участници по начин, гарантиращ качественото и навременно изпълнение на договора за строителство</w:t>
      </w:r>
      <w:r w:rsidRPr="00E37E91">
        <w:rPr>
          <w:rFonts w:eastAsia="Calibri"/>
          <w:lang w:eastAsia="en-US"/>
        </w:rPr>
        <w:t xml:space="preserve">. </w:t>
      </w:r>
      <w:r w:rsidRPr="00E37E91">
        <w:rPr>
          <w:color w:val="000000"/>
          <w:lang w:eastAsia="bg-BG" w:bidi="bg-BG"/>
        </w:rPr>
        <w:t xml:space="preserve">Предложени са </w:t>
      </w:r>
      <w:r w:rsidRPr="00E37E91">
        <w:rPr>
          <w:b/>
          <w:color w:val="000000"/>
          <w:lang w:eastAsia="bg-BG" w:bidi="bg-BG"/>
        </w:rPr>
        <w:t>двама или повече допълнителни експерти</w:t>
      </w:r>
      <w:r w:rsidRPr="00E37E91">
        <w:rPr>
          <w:color w:val="000000"/>
          <w:lang w:eastAsia="bg-BG" w:bidi="bg-BG"/>
        </w:rPr>
        <w:t xml:space="preserve"> като условие за този брой точки е техните функции и отговорности да не се препокриват с тези</w:t>
      </w:r>
      <w:r w:rsidRPr="00195C6E">
        <w:rPr>
          <w:color w:val="000000"/>
          <w:lang w:eastAsia="bg-BG" w:bidi="bg-BG"/>
        </w:rPr>
        <w:t>, посочени по-горе в настоящата методика, а също така тези експерти (чрез определените им задачи и отговорности) да допълват и допринасят за качествено постигане на резултатите от изпълнението на работите/дейностите, и</w:t>
      </w:r>
    </w:p>
    <w:p w:rsidR="00195C6E" w:rsidRPr="00195C6E" w:rsidRDefault="00195C6E" w:rsidP="00195C6E">
      <w:pPr>
        <w:spacing w:line="276" w:lineRule="auto"/>
        <w:ind w:firstLine="567"/>
        <w:jc w:val="both"/>
        <w:rPr>
          <w:color w:val="000000"/>
          <w:lang w:eastAsia="bg-BG" w:bidi="bg-BG"/>
        </w:rPr>
      </w:pPr>
      <w:r w:rsidRPr="00195C6E">
        <w:rPr>
          <w:b/>
          <w:color w:val="000000"/>
          <w:lang w:eastAsia="bg-BG" w:bidi="bg-BG"/>
        </w:rPr>
        <w:t>2)</w:t>
      </w:r>
      <w:r w:rsidRPr="00195C6E">
        <w:rPr>
          <w:color w:val="000000"/>
          <w:lang w:eastAsia="bg-BG" w:bidi="bg-BG"/>
        </w:rPr>
        <w:t xml:space="preserve"> Съдържат максималния брой точки (</w:t>
      </w:r>
      <w:r w:rsidRPr="00195C6E">
        <w:rPr>
          <w:b/>
          <w:color w:val="000000"/>
          <w:lang w:eastAsia="bg-BG" w:bidi="bg-BG"/>
        </w:rPr>
        <w:t xml:space="preserve">от </w:t>
      </w:r>
      <w:r w:rsidRPr="00195C6E">
        <w:rPr>
          <w:b/>
          <w:color w:val="000000"/>
          <w:lang w:val="en-US" w:bidi="en-US"/>
        </w:rPr>
        <w:t>I</w:t>
      </w:r>
      <w:r w:rsidRPr="00195C6E">
        <w:rPr>
          <w:b/>
          <w:color w:val="000000"/>
          <w:lang w:eastAsia="bg-BG" w:bidi="bg-BG"/>
        </w:rPr>
        <w:t>-ва скала - от 68 до 80 точки</w:t>
      </w:r>
      <w:r w:rsidRPr="00195C6E">
        <w:rPr>
          <w:color w:val="000000"/>
          <w:lang w:eastAsia="bg-BG" w:bidi="bg-BG"/>
        </w:rPr>
        <w:t>) съобразно посоченото по-долу в таблицата относно професионалната компетентност на персонала, отговорен за изпълнението на строително-монтажните работи. Точки относно професионалната компетентност на персонала, на който е възложено изпълнението строително-монтажните работи се присъждат по следния начин:</w:t>
      </w:r>
    </w:p>
    <w:p w:rsidR="00195C6E" w:rsidRPr="00195C6E" w:rsidRDefault="00195C6E" w:rsidP="00195C6E">
      <w:pPr>
        <w:spacing w:line="276" w:lineRule="auto"/>
        <w:ind w:firstLine="459"/>
        <w:jc w:val="both"/>
        <w:rPr>
          <w:color w:val="000000"/>
          <w:lang w:eastAsia="bg-BG" w:bidi="bg-BG"/>
        </w:rPr>
      </w:pPr>
    </w:p>
    <w:p w:rsidR="00195C6E" w:rsidRPr="00E16BF9" w:rsidRDefault="00195C6E" w:rsidP="00195C6E">
      <w:pPr>
        <w:spacing w:line="276" w:lineRule="auto"/>
        <w:ind w:firstLine="426"/>
        <w:jc w:val="both"/>
        <w:rPr>
          <w:rFonts w:eastAsia="Calibri"/>
          <w:b/>
        </w:rPr>
      </w:pPr>
      <w:r w:rsidRPr="00E16BF9">
        <w:rPr>
          <w:rFonts w:eastAsia="Calibri"/>
          <w:b/>
        </w:rPr>
        <w:t>- за общ професионален опит по придобитата специалност на Ръководител проект:</w:t>
      </w:r>
    </w:p>
    <w:p w:rsidR="00195C6E" w:rsidRPr="00E16BF9" w:rsidRDefault="00195C6E" w:rsidP="00195C6E">
      <w:pPr>
        <w:spacing w:line="276" w:lineRule="auto"/>
        <w:ind w:firstLine="459"/>
        <w:jc w:val="both"/>
        <w:rPr>
          <w:color w:val="000000"/>
          <w:lang w:eastAsia="bg-BG" w:bidi="bg-BG"/>
        </w:rPr>
      </w:pPr>
      <w:r w:rsidRPr="00E16BF9">
        <w:rPr>
          <w:color w:val="000000"/>
          <w:lang w:eastAsia="bg-BG" w:bidi="bg-BG"/>
        </w:rPr>
        <w:t>до 4 години включително – 2 точки;</w:t>
      </w:r>
    </w:p>
    <w:p w:rsidR="00195C6E" w:rsidRPr="00195C6E" w:rsidRDefault="00195C6E" w:rsidP="00195C6E">
      <w:pPr>
        <w:spacing w:line="276" w:lineRule="auto"/>
        <w:ind w:firstLine="459"/>
        <w:jc w:val="both"/>
        <w:rPr>
          <w:color w:val="000000"/>
          <w:lang w:eastAsia="bg-BG" w:bidi="bg-BG"/>
        </w:rPr>
      </w:pPr>
      <w:r w:rsidRPr="00E16BF9">
        <w:rPr>
          <w:color w:val="000000"/>
          <w:lang w:eastAsia="bg-BG" w:bidi="bg-BG"/>
        </w:rPr>
        <w:t>над 4 години до 9 години включително – 4 точки</w:t>
      </w:r>
      <w:r w:rsidRPr="00195C6E">
        <w:rPr>
          <w:color w:val="000000"/>
          <w:lang w:eastAsia="bg-BG" w:bidi="bg-BG"/>
        </w:rPr>
        <w:t xml:space="preserve"> и</w:t>
      </w:r>
    </w:p>
    <w:p w:rsidR="00195C6E" w:rsidRPr="00195C6E" w:rsidRDefault="00195C6E" w:rsidP="00195C6E">
      <w:pPr>
        <w:spacing w:line="276" w:lineRule="auto"/>
        <w:ind w:firstLine="459"/>
        <w:jc w:val="both"/>
        <w:rPr>
          <w:color w:val="000000"/>
          <w:lang w:eastAsia="bg-BG" w:bidi="bg-BG"/>
        </w:rPr>
      </w:pPr>
      <w:r w:rsidRPr="00195C6E">
        <w:rPr>
          <w:color w:val="000000"/>
          <w:lang w:eastAsia="bg-BG" w:bidi="bg-BG"/>
        </w:rPr>
        <w:lastRenderedPageBreak/>
        <w:t>над 10 години – 10 точки;</w:t>
      </w:r>
    </w:p>
    <w:p w:rsidR="00195C6E" w:rsidRPr="00195C6E" w:rsidRDefault="00195C6E" w:rsidP="00195C6E">
      <w:pPr>
        <w:spacing w:line="276" w:lineRule="auto"/>
        <w:ind w:firstLine="459"/>
        <w:jc w:val="both"/>
        <w:rPr>
          <w:color w:val="000000"/>
          <w:lang w:eastAsia="bg-BG" w:bidi="bg-BG"/>
        </w:rPr>
      </w:pPr>
    </w:p>
    <w:p w:rsidR="00195C6E" w:rsidRPr="00195C6E" w:rsidRDefault="00195C6E" w:rsidP="00195C6E">
      <w:pPr>
        <w:spacing w:line="276" w:lineRule="auto"/>
        <w:ind w:firstLine="426"/>
        <w:jc w:val="both"/>
        <w:rPr>
          <w:rFonts w:eastAsia="Calibri"/>
          <w:b/>
        </w:rPr>
      </w:pPr>
      <w:r w:rsidRPr="00195C6E">
        <w:rPr>
          <w:rFonts w:eastAsia="Calibri"/>
          <w:b/>
        </w:rPr>
        <w:t>-</w:t>
      </w:r>
      <w:r w:rsidRPr="00195C6E">
        <w:rPr>
          <w:rFonts w:eastAsia="Calibri"/>
        </w:rPr>
        <w:t xml:space="preserve"> </w:t>
      </w:r>
      <w:r w:rsidRPr="00195C6E">
        <w:rPr>
          <w:rFonts w:eastAsia="Calibri"/>
          <w:b/>
        </w:rPr>
        <w:t xml:space="preserve">за участие </w:t>
      </w:r>
      <w:r w:rsidRPr="00195C6E">
        <w:rPr>
          <w:rFonts w:eastAsia="Batang"/>
          <w:b/>
        </w:rPr>
        <w:t>в качеството си на Ръководител проект</w:t>
      </w:r>
      <w:r w:rsidRPr="00195C6E">
        <w:rPr>
          <w:rFonts w:eastAsia="Calibri"/>
          <w:b/>
        </w:rPr>
        <w:t xml:space="preserve"> в брой обекти/строежи/проекти със сходен или идентичен предмет:</w:t>
      </w:r>
    </w:p>
    <w:p w:rsidR="00195C6E" w:rsidRPr="00195C6E" w:rsidRDefault="00195C6E" w:rsidP="00195C6E">
      <w:pPr>
        <w:spacing w:line="276" w:lineRule="auto"/>
        <w:ind w:firstLine="459"/>
        <w:jc w:val="both"/>
        <w:rPr>
          <w:color w:val="000000"/>
          <w:lang w:eastAsia="bg-BG" w:bidi="bg-BG"/>
        </w:rPr>
      </w:pPr>
      <w:r w:rsidRPr="00195C6E">
        <w:rPr>
          <w:color w:val="000000"/>
          <w:lang w:eastAsia="bg-BG" w:bidi="bg-BG"/>
        </w:rPr>
        <w:t>за 1 обект/строеж – 2 точки;</w:t>
      </w:r>
    </w:p>
    <w:p w:rsidR="00195C6E" w:rsidRPr="00195C6E" w:rsidRDefault="00195C6E" w:rsidP="00195C6E">
      <w:pPr>
        <w:spacing w:line="276" w:lineRule="auto"/>
        <w:ind w:firstLine="459"/>
        <w:jc w:val="both"/>
        <w:rPr>
          <w:color w:val="000000"/>
          <w:lang w:eastAsia="bg-BG" w:bidi="bg-BG"/>
        </w:rPr>
      </w:pPr>
      <w:r w:rsidRPr="00195C6E">
        <w:rPr>
          <w:color w:val="000000"/>
          <w:lang w:eastAsia="bg-BG" w:bidi="bg-BG"/>
        </w:rPr>
        <w:t>над 1 до 3 включително – 4 точки и</w:t>
      </w:r>
    </w:p>
    <w:p w:rsidR="00195C6E" w:rsidRPr="00195C6E" w:rsidRDefault="00195C6E" w:rsidP="00195C6E">
      <w:pPr>
        <w:spacing w:line="276" w:lineRule="auto"/>
        <w:ind w:firstLine="459"/>
        <w:jc w:val="both"/>
        <w:rPr>
          <w:color w:val="000000"/>
          <w:lang w:eastAsia="bg-BG" w:bidi="bg-BG"/>
        </w:rPr>
      </w:pPr>
      <w:r w:rsidRPr="00195C6E">
        <w:rPr>
          <w:color w:val="000000"/>
          <w:lang w:eastAsia="bg-BG" w:bidi="bg-BG"/>
        </w:rPr>
        <w:t>над 3 обекта/строежа – 10 точки;</w:t>
      </w:r>
    </w:p>
    <w:p w:rsidR="00195C6E" w:rsidRPr="00195C6E" w:rsidRDefault="00195C6E" w:rsidP="00195C6E">
      <w:pPr>
        <w:spacing w:line="276" w:lineRule="auto"/>
        <w:ind w:firstLine="459"/>
        <w:jc w:val="both"/>
        <w:rPr>
          <w:color w:val="000000"/>
          <w:lang w:eastAsia="bg-BG" w:bidi="bg-BG"/>
        </w:rPr>
      </w:pPr>
    </w:p>
    <w:p w:rsidR="00195C6E" w:rsidRPr="00195C6E" w:rsidRDefault="00195C6E" w:rsidP="00195C6E">
      <w:pPr>
        <w:spacing w:line="276" w:lineRule="auto"/>
        <w:ind w:firstLine="426"/>
        <w:jc w:val="both"/>
        <w:rPr>
          <w:rFonts w:eastAsia="Calibri"/>
          <w:b/>
        </w:rPr>
      </w:pPr>
      <w:r w:rsidRPr="00195C6E">
        <w:rPr>
          <w:rFonts w:eastAsia="Calibri"/>
          <w:b/>
        </w:rPr>
        <w:t>- за общ професионален опит по придобитата специалност на Техническия ръководител:</w:t>
      </w:r>
    </w:p>
    <w:p w:rsidR="00195C6E" w:rsidRPr="00195C6E" w:rsidRDefault="00195C6E" w:rsidP="00195C6E">
      <w:pPr>
        <w:spacing w:line="276" w:lineRule="auto"/>
        <w:ind w:firstLine="459"/>
        <w:jc w:val="both"/>
        <w:rPr>
          <w:color w:val="000000"/>
          <w:lang w:eastAsia="bg-BG" w:bidi="bg-BG"/>
        </w:rPr>
      </w:pPr>
      <w:r w:rsidRPr="00195C6E">
        <w:rPr>
          <w:color w:val="000000"/>
          <w:lang w:eastAsia="bg-BG" w:bidi="bg-BG"/>
        </w:rPr>
        <w:t>до 4 години включително – 2 точки;</w:t>
      </w:r>
    </w:p>
    <w:p w:rsidR="00195C6E" w:rsidRPr="00195C6E" w:rsidRDefault="00195C6E" w:rsidP="00195C6E">
      <w:pPr>
        <w:spacing w:line="276" w:lineRule="auto"/>
        <w:ind w:firstLine="459"/>
        <w:jc w:val="both"/>
        <w:rPr>
          <w:color w:val="000000"/>
          <w:lang w:eastAsia="bg-BG" w:bidi="bg-BG"/>
        </w:rPr>
      </w:pPr>
      <w:r w:rsidRPr="00195C6E">
        <w:rPr>
          <w:color w:val="000000"/>
          <w:lang w:eastAsia="bg-BG" w:bidi="bg-BG"/>
        </w:rPr>
        <w:t>над 4 години до 9 години включително – 4 точки и</w:t>
      </w:r>
    </w:p>
    <w:p w:rsidR="00195C6E" w:rsidRPr="00195C6E" w:rsidRDefault="00195C6E" w:rsidP="00195C6E">
      <w:pPr>
        <w:spacing w:line="276" w:lineRule="auto"/>
        <w:ind w:firstLine="459"/>
        <w:jc w:val="both"/>
        <w:rPr>
          <w:color w:val="000000"/>
          <w:lang w:eastAsia="bg-BG" w:bidi="bg-BG"/>
        </w:rPr>
      </w:pPr>
      <w:r w:rsidRPr="00195C6E">
        <w:rPr>
          <w:color w:val="000000"/>
          <w:lang w:eastAsia="bg-BG" w:bidi="bg-BG"/>
        </w:rPr>
        <w:t>над 10 години – 10 точки;</w:t>
      </w:r>
    </w:p>
    <w:p w:rsidR="00195C6E" w:rsidRPr="00195C6E" w:rsidRDefault="00195C6E" w:rsidP="00195C6E">
      <w:pPr>
        <w:spacing w:line="276" w:lineRule="auto"/>
        <w:ind w:firstLine="459"/>
        <w:jc w:val="both"/>
        <w:rPr>
          <w:color w:val="000000"/>
          <w:lang w:eastAsia="bg-BG" w:bidi="bg-BG"/>
        </w:rPr>
      </w:pPr>
    </w:p>
    <w:p w:rsidR="00195C6E" w:rsidRPr="00195C6E" w:rsidRDefault="00195C6E" w:rsidP="00195C6E">
      <w:pPr>
        <w:spacing w:line="276" w:lineRule="auto"/>
        <w:ind w:firstLine="426"/>
        <w:jc w:val="both"/>
        <w:rPr>
          <w:rFonts w:eastAsia="Calibri"/>
          <w:b/>
        </w:rPr>
      </w:pPr>
      <w:r w:rsidRPr="00195C6E">
        <w:rPr>
          <w:rFonts w:eastAsia="Calibri"/>
          <w:b/>
        </w:rPr>
        <w:t>-</w:t>
      </w:r>
      <w:r w:rsidRPr="00195C6E">
        <w:rPr>
          <w:rFonts w:eastAsia="Calibri"/>
        </w:rPr>
        <w:t xml:space="preserve"> </w:t>
      </w:r>
      <w:r w:rsidRPr="00195C6E">
        <w:rPr>
          <w:rFonts w:eastAsia="Calibri"/>
          <w:b/>
        </w:rPr>
        <w:t xml:space="preserve">за участие </w:t>
      </w:r>
      <w:r w:rsidRPr="00195C6E">
        <w:rPr>
          <w:rFonts w:eastAsia="Batang"/>
          <w:b/>
        </w:rPr>
        <w:t>в качеството си на Технически ръководител</w:t>
      </w:r>
      <w:r w:rsidRPr="00195C6E">
        <w:rPr>
          <w:rFonts w:eastAsia="Calibri"/>
          <w:b/>
        </w:rPr>
        <w:t xml:space="preserve"> в брой обекти/строежи/проекти със сходен или идентичен предмет:</w:t>
      </w:r>
    </w:p>
    <w:p w:rsidR="00195C6E" w:rsidRPr="00195C6E" w:rsidRDefault="00195C6E" w:rsidP="00195C6E">
      <w:pPr>
        <w:spacing w:line="276" w:lineRule="auto"/>
        <w:ind w:firstLine="459"/>
        <w:jc w:val="both"/>
        <w:rPr>
          <w:color w:val="000000"/>
          <w:lang w:eastAsia="bg-BG" w:bidi="bg-BG"/>
        </w:rPr>
      </w:pPr>
      <w:r w:rsidRPr="00195C6E">
        <w:rPr>
          <w:color w:val="000000"/>
          <w:lang w:eastAsia="bg-BG" w:bidi="bg-BG"/>
        </w:rPr>
        <w:t>за 1 обект/строеж – 2 точки;</w:t>
      </w:r>
    </w:p>
    <w:p w:rsidR="00195C6E" w:rsidRPr="00195C6E" w:rsidRDefault="00195C6E" w:rsidP="00195C6E">
      <w:pPr>
        <w:spacing w:line="276" w:lineRule="auto"/>
        <w:ind w:firstLine="459"/>
        <w:jc w:val="both"/>
        <w:rPr>
          <w:color w:val="000000"/>
          <w:lang w:eastAsia="bg-BG" w:bidi="bg-BG"/>
        </w:rPr>
      </w:pPr>
      <w:r w:rsidRPr="00195C6E">
        <w:rPr>
          <w:color w:val="000000"/>
          <w:lang w:eastAsia="bg-BG" w:bidi="bg-BG"/>
        </w:rPr>
        <w:t>над 1 до 3 включително – 4 точки и</w:t>
      </w:r>
    </w:p>
    <w:p w:rsidR="00195C6E" w:rsidRPr="00195C6E" w:rsidRDefault="00195C6E" w:rsidP="00195C6E">
      <w:pPr>
        <w:spacing w:line="276" w:lineRule="auto"/>
        <w:ind w:firstLine="459"/>
        <w:jc w:val="both"/>
        <w:rPr>
          <w:color w:val="000000"/>
          <w:lang w:eastAsia="bg-BG" w:bidi="bg-BG"/>
        </w:rPr>
      </w:pPr>
      <w:r w:rsidRPr="00195C6E">
        <w:rPr>
          <w:color w:val="000000"/>
          <w:lang w:eastAsia="bg-BG" w:bidi="bg-BG"/>
        </w:rPr>
        <w:t>над 3 обекта/строежа – 10 точки;</w:t>
      </w:r>
    </w:p>
    <w:p w:rsidR="00195C6E" w:rsidRPr="00195C6E" w:rsidRDefault="00195C6E" w:rsidP="00195C6E">
      <w:pPr>
        <w:spacing w:line="276" w:lineRule="auto"/>
        <w:ind w:firstLine="459"/>
        <w:jc w:val="both"/>
        <w:rPr>
          <w:color w:val="000000"/>
          <w:lang w:eastAsia="bg-BG" w:bidi="bg-BG"/>
        </w:rPr>
      </w:pPr>
    </w:p>
    <w:p w:rsidR="00F300B4" w:rsidRPr="00F300B4" w:rsidRDefault="00195C6E" w:rsidP="00F300B4">
      <w:pPr>
        <w:suppressAutoHyphens w:val="0"/>
        <w:spacing w:line="240" w:lineRule="auto"/>
        <w:ind w:firstLine="426"/>
        <w:jc w:val="both"/>
        <w:rPr>
          <w:rFonts w:eastAsia="Calibri"/>
          <w:b/>
          <w:lang w:eastAsia="en-US"/>
        </w:rPr>
      </w:pPr>
      <w:r w:rsidRPr="004A776D">
        <w:rPr>
          <w:rFonts w:eastAsia="Calibri"/>
          <w:b/>
        </w:rPr>
        <w:t xml:space="preserve">- за придобит опит като </w:t>
      </w:r>
      <w:r w:rsidR="00F300B4" w:rsidRPr="004A776D">
        <w:rPr>
          <w:b/>
          <w:lang w:eastAsia="en-US"/>
        </w:rPr>
        <w:t>Експерт Здравословни и безопасни условия на труд (ЗБУТ</w:t>
      </w:r>
      <w:r w:rsidRPr="004A776D">
        <w:rPr>
          <w:b/>
          <w:lang w:eastAsia="en-US"/>
        </w:rPr>
        <w:t>)</w:t>
      </w:r>
      <w:r w:rsidR="00F300B4" w:rsidRPr="004A776D">
        <w:rPr>
          <w:b/>
          <w:lang w:eastAsia="en-US"/>
        </w:rPr>
        <w:t>,</w:t>
      </w:r>
      <w:r w:rsidR="00F300B4" w:rsidRPr="004A776D">
        <w:rPr>
          <w:rFonts w:eastAsia="Calibri"/>
          <w:b/>
          <w:lang w:eastAsia="en-US"/>
        </w:rPr>
        <w:t xml:space="preserve"> </w:t>
      </w:r>
      <w:r w:rsidR="00F300B4" w:rsidRPr="00F300B4">
        <w:rPr>
          <w:rFonts w:eastAsia="Calibri"/>
          <w:b/>
          <w:lang w:eastAsia="en-US"/>
        </w:rPr>
        <w:t xml:space="preserve">а именно упражняване на функциите и отговорностите на експерт по здравословни и безопасни условия на труд по време на строителство: </w:t>
      </w:r>
    </w:p>
    <w:p w:rsidR="00195C6E" w:rsidRPr="004A776D" w:rsidRDefault="00195C6E" w:rsidP="00195C6E">
      <w:pPr>
        <w:spacing w:line="276" w:lineRule="auto"/>
        <w:ind w:firstLine="459"/>
        <w:jc w:val="both"/>
        <w:rPr>
          <w:color w:val="000000"/>
          <w:lang w:eastAsia="bg-BG" w:bidi="bg-BG"/>
        </w:rPr>
      </w:pPr>
      <w:r w:rsidRPr="004A776D">
        <w:rPr>
          <w:color w:val="000000"/>
          <w:lang w:eastAsia="bg-BG" w:bidi="bg-BG"/>
        </w:rPr>
        <w:t>до 4 години включително – 2 точки;</w:t>
      </w:r>
    </w:p>
    <w:p w:rsidR="00195C6E" w:rsidRPr="004A776D" w:rsidRDefault="00195C6E" w:rsidP="00195C6E">
      <w:pPr>
        <w:spacing w:line="276" w:lineRule="auto"/>
        <w:ind w:firstLine="459"/>
        <w:jc w:val="both"/>
        <w:rPr>
          <w:color w:val="000000"/>
          <w:lang w:eastAsia="bg-BG" w:bidi="bg-BG"/>
        </w:rPr>
      </w:pPr>
      <w:r w:rsidRPr="004A776D">
        <w:rPr>
          <w:color w:val="000000"/>
          <w:lang w:eastAsia="bg-BG" w:bidi="bg-BG"/>
        </w:rPr>
        <w:t>над 4 години до 9 години включително – 4 точки и</w:t>
      </w:r>
    </w:p>
    <w:p w:rsidR="00195C6E" w:rsidRPr="004A776D" w:rsidRDefault="00195C6E" w:rsidP="00195C6E">
      <w:pPr>
        <w:spacing w:line="276" w:lineRule="auto"/>
        <w:ind w:firstLine="459"/>
        <w:jc w:val="both"/>
        <w:rPr>
          <w:color w:val="000000"/>
          <w:lang w:eastAsia="bg-BG" w:bidi="bg-BG"/>
        </w:rPr>
      </w:pPr>
      <w:r w:rsidRPr="004A776D">
        <w:rPr>
          <w:color w:val="000000"/>
          <w:lang w:eastAsia="bg-BG" w:bidi="bg-BG"/>
        </w:rPr>
        <w:t>над 10 години – 10 точки;</w:t>
      </w:r>
    </w:p>
    <w:p w:rsidR="00195C6E" w:rsidRPr="004A776D" w:rsidRDefault="00195C6E" w:rsidP="00195C6E">
      <w:pPr>
        <w:spacing w:line="276" w:lineRule="auto"/>
        <w:ind w:firstLine="459"/>
        <w:jc w:val="both"/>
        <w:rPr>
          <w:color w:val="000000"/>
          <w:lang w:eastAsia="bg-BG" w:bidi="bg-BG"/>
        </w:rPr>
      </w:pPr>
    </w:p>
    <w:p w:rsidR="00195C6E" w:rsidRPr="004A776D" w:rsidRDefault="00195C6E" w:rsidP="00195C6E">
      <w:pPr>
        <w:spacing w:line="276" w:lineRule="auto"/>
        <w:ind w:firstLine="426"/>
        <w:jc w:val="both"/>
        <w:rPr>
          <w:rFonts w:eastAsia="Calibri"/>
          <w:b/>
        </w:rPr>
      </w:pPr>
      <w:r w:rsidRPr="004A776D">
        <w:rPr>
          <w:rFonts w:eastAsia="Calibri"/>
          <w:b/>
        </w:rPr>
        <w:t>-</w:t>
      </w:r>
      <w:r w:rsidRPr="004A776D">
        <w:rPr>
          <w:rFonts w:eastAsia="Calibri"/>
        </w:rPr>
        <w:t xml:space="preserve"> </w:t>
      </w:r>
      <w:r w:rsidRPr="004A776D">
        <w:rPr>
          <w:rFonts w:eastAsia="Calibri"/>
          <w:b/>
        </w:rPr>
        <w:t xml:space="preserve">за участие </w:t>
      </w:r>
      <w:r w:rsidRPr="004A776D">
        <w:rPr>
          <w:rFonts w:eastAsia="Batang"/>
          <w:b/>
        </w:rPr>
        <w:t xml:space="preserve">в качеството си на </w:t>
      </w:r>
      <w:r w:rsidR="004A776D" w:rsidRPr="004A776D">
        <w:rPr>
          <w:b/>
          <w:lang w:eastAsia="en-US"/>
        </w:rPr>
        <w:t>Експерт Здравословни и безопасни условия на труд (ЗБУТ)</w:t>
      </w:r>
      <w:r w:rsidRPr="004A776D">
        <w:rPr>
          <w:rFonts w:eastAsia="Calibri"/>
          <w:b/>
        </w:rPr>
        <w:t xml:space="preserve"> в брой обекти/строежи/проекти със сходен или идентичен предмет:</w:t>
      </w:r>
    </w:p>
    <w:p w:rsidR="00195C6E" w:rsidRPr="004A776D" w:rsidRDefault="00195C6E" w:rsidP="00195C6E">
      <w:pPr>
        <w:spacing w:line="276" w:lineRule="auto"/>
        <w:ind w:firstLine="459"/>
        <w:jc w:val="both"/>
        <w:rPr>
          <w:color w:val="000000"/>
          <w:lang w:eastAsia="bg-BG" w:bidi="bg-BG"/>
        </w:rPr>
      </w:pPr>
      <w:r w:rsidRPr="004A776D">
        <w:rPr>
          <w:color w:val="000000"/>
          <w:lang w:eastAsia="bg-BG" w:bidi="bg-BG"/>
        </w:rPr>
        <w:t>за 1 обект/строеж – 2 точки;</w:t>
      </w:r>
    </w:p>
    <w:p w:rsidR="00195C6E" w:rsidRPr="004A776D" w:rsidRDefault="00195C6E" w:rsidP="00195C6E">
      <w:pPr>
        <w:spacing w:line="276" w:lineRule="auto"/>
        <w:ind w:firstLine="459"/>
        <w:jc w:val="both"/>
        <w:rPr>
          <w:color w:val="000000"/>
          <w:lang w:eastAsia="bg-BG" w:bidi="bg-BG"/>
        </w:rPr>
      </w:pPr>
      <w:r w:rsidRPr="004A776D">
        <w:rPr>
          <w:color w:val="000000"/>
          <w:lang w:eastAsia="bg-BG" w:bidi="bg-BG"/>
        </w:rPr>
        <w:t>над 1 до 3 включително – 4 точки и</w:t>
      </w:r>
    </w:p>
    <w:p w:rsidR="00195C6E" w:rsidRPr="004A776D" w:rsidRDefault="00195C6E" w:rsidP="00195C6E">
      <w:pPr>
        <w:spacing w:line="276" w:lineRule="auto"/>
        <w:ind w:firstLine="459"/>
        <w:jc w:val="both"/>
        <w:rPr>
          <w:color w:val="000000"/>
          <w:lang w:eastAsia="bg-BG" w:bidi="bg-BG"/>
        </w:rPr>
      </w:pPr>
      <w:r w:rsidRPr="004A776D">
        <w:rPr>
          <w:color w:val="000000"/>
          <w:lang w:eastAsia="bg-BG" w:bidi="bg-BG"/>
        </w:rPr>
        <w:t>над 3 обекта/строежа – 10 точки;</w:t>
      </w:r>
    </w:p>
    <w:p w:rsidR="00195C6E" w:rsidRPr="004A776D" w:rsidRDefault="00195C6E" w:rsidP="00195C6E">
      <w:pPr>
        <w:spacing w:line="276" w:lineRule="auto"/>
        <w:ind w:firstLine="459"/>
        <w:jc w:val="both"/>
        <w:rPr>
          <w:color w:val="000000"/>
          <w:lang w:eastAsia="bg-BG" w:bidi="bg-BG"/>
        </w:rPr>
      </w:pPr>
    </w:p>
    <w:p w:rsidR="00195C6E" w:rsidRPr="004A776D" w:rsidRDefault="00195C6E" w:rsidP="00195C6E">
      <w:pPr>
        <w:spacing w:line="276" w:lineRule="auto"/>
        <w:ind w:firstLine="499"/>
        <w:jc w:val="both"/>
        <w:rPr>
          <w:b/>
        </w:rPr>
      </w:pPr>
      <w:r w:rsidRPr="004A776D">
        <w:rPr>
          <w:b/>
        </w:rPr>
        <w:t xml:space="preserve">- </w:t>
      </w:r>
      <w:r w:rsidRPr="004A776D">
        <w:rPr>
          <w:rFonts w:eastAsia="Calibri"/>
          <w:b/>
        </w:rPr>
        <w:t xml:space="preserve">за придобит опит като </w:t>
      </w:r>
      <w:r w:rsidRPr="004A776D">
        <w:rPr>
          <w:b/>
        </w:rPr>
        <w:t>Експерт Контрол на качеството</w:t>
      </w:r>
      <w:r w:rsidR="004A776D" w:rsidRPr="004A776D">
        <w:rPr>
          <w:b/>
        </w:rPr>
        <w:t xml:space="preserve"> </w:t>
      </w:r>
      <w:r w:rsidRPr="004A776D">
        <w:rPr>
          <w:b/>
        </w:rPr>
        <w:t>(КК)</w:t>
      </w:r>
      <w:r w:rsidR="004A776D" w:rsidRPr="004A776D">
        <w:rPr>
          <w:b/>
        </w:rPr>
        <w:t>,</w:t>
      </w:r>
      <w:r w:rsidR="004A776D" w:rsidRPr="004A776D">
        <w:rPr>
          <w:rFonts w:eastAsia="Calibri"/>
          <w:b/>
          <w:lang w:eastAsia="en-US"/>
        </w:rPr>
        <w:t xml:space="preserve"> </w:t>
      </w:r>
      <w:r w:rsidR="004A776D" w:rsidRPr="00F300B4">
        <w:rPr>
          <w:rFonts w:eastAsia="Calibri"/>
          <w:b/>
          <w:lang w:eastAsia="en-US"/>
        </w:rPr>
        <w:t xml:space="preserve">а именно упражняване на функциите и отговорностите на експерт по </w:t>
      </w:r>
      <w:r w:rsidR="004A776D" w:rsidRPr="004A776D">
        <w:rPr>
          <w:rFonts w:eastAsia="Calibri"/>
          <w:b/>
          <w:lang w:eastAsia="en-US"/>
        </w:rPr>
        <w:t>контрол на качеството</w:t>
      </w:r>
      <w:r w:rsidR="004A776D" w:rsidRPr="00F300B4">
        <w:rPr>
          <w:rFonts w:eastAsia="Calibri"/>
          <w:b/>
          <w:lang w:eastAsia="en-US"/>
        </w:rPr>
        <w:t xml:space="preserve"> по време на строителство:</w:t>
      </w:r>
    </w:p>
    <w:p w:rsidR="00195C6E" w:rsidRPr="004A776D" w:rsidRDefault="00195C6E" w:rsidP="00195C6E">
      <w:pPr>
        <w:spacing w:line="276" w:lineRule="auto"/>
        <w:ind w:firstLine="499"/>
        <w:jc w:val="both"/>
      </w:pPr>
      <w:r w:rsidRPr="004A776D">
        <w:t>до 4 години включително – 2 точки;</w:t>
      </w:r>
    </w:p>
    <w:p w:rsidR="00195C6E" w:rsidRPr="004A776D" w:rsidRDefault="00195C6E" w:rsidP="00195C6E">
      <w:pPr>
        <w:spacing w:line="276" w:lineRule="auto"/>
        <w:ind w:firstLine="499"/>
        <w:jc w:val="both"/>
      </w:pPr>
      <w:r w:rsidRPr="004A776D">
        <w:t>над 4 години до 9 години включително – 4 точки и</w:t>
      </w:r>
    </w:p>
    <w:p w:rsidR="00195C6E" w:rsidRPr="00195C6E" w:rsidRDefault="00195C6E" w:rsidP="00195C6E">
      <w:pPr>
        <w:spacing w:line="276" w:lineRule="auto"/>
        <w:ind w:firstLine="499"/>
        <w:jc w:val="both"/>
      </w:pPr>
      <w:r w:rsidRPr="004A776D">
        <w:t>над 10 години – 10 точки;</w:t>
      </w:r>
    </w:p>
    <w:p w:rsidR="00195C6E" w:rsidRPr="00195C6E" w:rsidRDefault="00195C6E" w:rsidP="00195C6E">
      <w:pPr>
        <w:spacing w:line="276" w:lineRule="auto"/>
        <w:ind w:firstLine="499"/>
        <w:jc w:val="both"/>
      </w:pPr>
    </w:p>
    <w:p w:rsidR="00195C6E" w:rsidRPr="00195C6E" w:rsidRDefault="00195C6E" w:rsidP="00195C6E">
      <w:pPr>
        <w:spacing w:line="276" w:lineRule="auto"/>
        <w:ind w:firstLine="499"/>
        <w:jc w:val="both"/>
        <w:rPr>
          <w:b/>
        </w:rPr>
      </w:pPr>
      <w:r w:rsidRPr="00195C6E">
        <w:rPr>
          <w:b/>
        </w:rPr>
        <w:lastRenderedPageBreak/>
        <w:t>- за участие в качеството си на Експерт Контрол на качеството</w:t>
      </w:r>
      <w:r w:rsidR="00E06C63">
        <w:rPr>
          <w:b/>
        </w:rPr>
        <w:t xml:space="preserve"> (КК)</w:t>
      </w:r>
      <w:r w:rsidRPr="00195C6E">
        <w:rPr>
          <w:b/>
        </w:rPr>
        <w:t xml:space="preserve"> в брой обекти/строежи/проекти със сходен или идентичен предмет:</w:t>
      </w:r>
    </w:p>
    <w:p w:rsidR="00195C6E" w:rsidRPr="00195C6E" w:rsidRDefault="00195C6E" w:rsidP="00195C6E">
      <w:pPr>
        <w:spacing w:line="276" w:lineRule="auto"/>
        <w:ind w:firstLine="499"/>
        <w:jc w:val="both"/>
      </w:pPr>
      <w:r w:rsidRPr="00195C6E">
        <w:t>за 1 обект/строеж – 2 точки;</w:t>
      </w:r>
    </w:p>
    <w:p w:rsidR="00195C6E" w:rsidRPr="00195C6E" w:rsidRDefault="00195C6E" w:rsidP="00195C6E">
      <w:pPr>
        <w:spacing w:line="276" w:lineRule="auto"/>
        <w:ind w:firstLine="499"/>
        <w:jc w:val="both"/>
      </w:pPr>
      <w:r w:rsidRPr="00195C6E">
        <w:t>над 1 до 3 включително – 4 точки и</w:t>
      </w:r>
    </w:p>
    <w:p w:rsidR="00195C6E" w:rsidRPr="00195C6E" w:rsidRDefault="00195C6E" w:rsidP="00195C6E">
      <w:pPr>
        <w:spacing w:line="276" w:lineRule="auto"/>
        <w:ind w:firstLine="499"/>
        <w:jc w:val="both"/>
      </w:pPr>
      <w:r w:rsidRPr="00195C6E">
        <w:t>над 3 обекта/строежа – 10 точки;</w:t>
      </w:r>
    </w:p>
    <w:p w:rsidR="00195C6E" w:rsidRPr="00195C6E" w:rsidRDefault="00195C6E" w:rsidP="00195C6E">
      <w:pPr>
        <w:spacing w:line="276" w:lineRule="auto"/>
        <w:ind w:firstLine="499"/>
        <w:jc w:val="both"/>
      </w:pPr>
    </w:p>
    <w:p w:rsidR="00195C6E" w:rsidRPr="00195C6E" w:rsidRDefault="00195C6E" w:rsidP="00195C6E">
      <w:pPr>
        <w:spacing w:line="276" w:lineRule="auto"/>
        <w:ind w:firstLine="499"/>
        <w:jc w:val="both"/>
        <w:rPr>
          <w:color w:val="000000"/>
          <w:lang w:eastAsia="bg-BG" w:bidi="bg-BG"/>
        </w:rPr>
      </w:pPr>
      <w:r w:rsidRPr="00E06C63">
        <w:rPr>
          <w:color w:val="000000"/>
          <w:lang w:eastAsia="bg-BG" w:bidi="bg-BG"/>
        </w:rPr>
        <w:t>За всеки от експертите следва да се има предвид сбора от точките за общ професионален опит по придобитата специалност</w:t>
      </w:r>
      <w:r w:rsidR="00E06C63" w:rsidRPr="00E06C63">
        <w:rPr>
          <w:color w:val="000000"/>
          <w:lang w:eastAsia="bg-BG" w:bidi="bg-BG"/>
        </w:rPr>
        <w:t>/</w:t>
      </w:r>
      <w:r w:rsidR="00E06C63" w:rsidRPr="00E06C63">
        <w:t>участие в качеството си на експерт ЗБУТ/КК</w:t>
      </w:r>
      <w:r w:rsidRPr="00E06C63">
        <w:rPr>
          <w:color w:val="000000"/>
          <w:lang w:eastAsia="bg-BG" w:bidi="bg-BG"/>
        </w:rPr>
        <w:t xml:space="preserve"> и за участието в договори/проекти/дейности при изпълнение на строително-монтажни работи на</w:t>
      </w:r>
      <w:r w:rsidRPr="00195C6E">
        <w:rPr>
          <w:color w:val="000000"/>
          <w:lang w:eastAsia="bg-BG" w:bidi="bg-BG"/>
        </w:rPr>
        <w:t xml:space="preserve">  обекти/строежи със сходен или идентичен предмет.</w:t>
      </w:r>
    </w:p>
    <w:p w:rsidR="00195C6E" w:rsidRPr="00195C6E" w:rsidRDefault="00195C6E" w:rsidP="00195C6E">
      <w:pPr>
        <w:spacing w:before="240" w:after="240" w:line="276" w:lineRule="auto"/>
        <w:ind w:firstLine="482"/>
        <w:jc w:val="both"/>
        <w:rPr>
          <w:i/>
          <w:color w:val="000000"/>
          <w:lang w:eastAsia="bg-BG" w:bidi="bg-BG"/>
        </w:rPr>
      </w:pPr>
      <w:r w:rsidRPr="00195C6E">
        <w:rPr>
          <w:i/>
          <w:color w:val="000000"/>
          <w:lang w:eastAsia="bg-BG" w:bidi="bg-BG"/>
        </w:rPr>
        <w:t>Под „сходен или идентичен предмет“, следва да се разбира дефиницията към критериите за подбор относно „Технически и професионални способности“ от документацията за участие.</w:t>
      </w:r>
    </w:p>
    <w:p w:rsidR="00A32633" w:rsidRDefault="00A32633" w:rsidP="00195C6E">
      <w:pPr>
        <w:spacing w:before="240" w:line="276" w:lineRule="auto"/>
        <w:ind w:firstLine="567"/>
        <w:jc w:val="both"/>
        <w:rPr>
          <w:b/>
          <w:color w:val="000000"/>
          <w:lang w:eastAsia="bg-BG" w:bidi="bg-BG"/>
        </w:rPr>
      </w:pPr>
      <w:r w:rsidRPr="00A32633">
        <w:rPr>
          <w:b/>
          <w:color w:val="000000"/>
          <w:lang w:eastAsia="bg-BG" w:bidi="bg-BG"/>
        </w:rPr>
        <w:t xml:space="preserve">Към предложението за изпълнение на поръчката следва да се представят и документи, доказващи образованието, правоспособността, квалификацията, общ професионален опит по придобитата специалност/участие в качеството си на експерт ЗБУТ/КК и участието в определен брой договори/проекти/дейности на всеки един от посочените експерти. </w:t>
      </w:r>
    </w:p>
    <w:p w:rsidR="00A32633" w:rsidRDefault="00A32633" w:rsidP="00A32633">
      <w:pPr>
        <w:spacing w:line="276" w:lineRule="auto"/>
        <w:ind w:firstLine="567"/>
        <w:jc w:val="both"/>
        <w:rPr>
          <w:b/>
          <w:color w:val="000000"/>
          <w:lang w:eastAsia="bg-BG" w:bidi="bg-BG"/>
        </w:rPr>
      </w:pPr>
      <w:r w:rsidRPr="00A32633">
        <w:rPr>
          <w:b/>
          <w:color w:val="000000"/>
          <w:lang w:eastAsia="bg-BG" w:bidi="bg-BG"/>
        </w:rPr>
        <w:t>Приложените документи ще бъдат използвани за прилагане на методиката.</w:t>
      </w:r>
    </w:p>
    <w:p w:rsidR="00195C6E" w:rsidRPr="00195C6E" w:rsidRDefault="00195C6E" w:rsidP="00195C6E">
      <w:pPr>
        <w:spacing w:before="240" w:line="276" w:lineRule="auto"/>
        <w:ind w:firstLine="567"/>
        <w:jc w:val="both"/>
      </w:pPr>
      <w:r w:rsidRPr="00195C6E">
        <w:t xml:space="preserve">В зависимост от получените точки относно професионалната компетентност на персонала, на който е възложено изпълнението на поръчката за целите на общата оценка на частта - </w:t>
      </w:r>
      <w:r w:rsidRPr="00195C6E">
        <w:rPr>
          <w:b/>
        </w:rPr>
        <w:t xml:space="preserve">„Организация и професионална компетентност на персонала, отговорен за изпълнението на строително-монтажните работи“ </w:t>
      </w:r>
      <w:r w:rsidRPr="00195C6E">
        <w:t>следва да се използва следната таблица:</w:t>
      </w:r>
    </w:p>
    <w:p w:rsidR="00195C6E" w:rsidRPr="00195C6E" w:rsidRDefault="00195C6E" w:rsidP="00195C6E">
      <w:pPr>
        <w:spacing w:line="276" w:lineRule="auto"/>
        <w:ind w:firstLine="482"/>
        <w:jc w:val="both"/>
      </w:pPr>
    </w:p>
    <w:tbl>
      <w:tblPr>
        <w:tblOverlap w:val="never"/>
        <w:tblW w:w="9870" w:type="dxa"/>
        <w:jc w:val="center"/>
        <w:tblLayout w:type="fixed"/>
        <w:tblCellMar>
          <w:left w:w="10" w:type="dxa"/>
          <w:right w:w="10" w:type="dxa"/>
        </w:tblCellMar>
        <w:tblLook w:val="0000" w:firstRow="0" w:lastRow="0" w:firstColumn="0" w:lastColumn="0" w:noHBand="0" w:noVBand="0"/>
      </w:tblPr>
      <w:tblGrid>
        <w:gridCol w:w="1651"/>
        <w:gridCol w:w="1642"/>
        <w:gridCol w:w="1642"/>
        <w:gridCol w:w="1642"/>
        <w:gridCol w:w="1642"/>
        <w:gridCol w:w="1651"/>
      </w:tblGrid>
      <w:tr w:rsidR="00195C6E" w:rsidRPr="00195C6E" w:rsidTr="00DB6944">
        <w:trPr>
          <w:trHeight w:hRule="exact" w:val="413"/>
          <w:jc w:val="center"/>
        </w:trPr>
        <w:tc>
          <w:tcPr>
            <w:tcW w:w="3293" w:type="dxa"/>
            <w:gridSpan w:val="2"/>
            <w:tcBorders>
              <w:top w:val="single" w:sz="4" w:space="0" w:color="auto"/>
              <w:left w:val="single" w:sz="4" w:space="0" w:color="auto"/>
            </w:tcBorders>
            <w:shd w:val="clear" w:color="auto" w:fill="FFFFFF"/>
          </w:tcPr>
          <w:p w:rsidR="00195C6E" w:rsidRPr="00195C6E" w:rsidRDefault="00195C6E" w:rsidP="00195C6E">
            <w:pPr>
              <w:framePr w:w="9869" w:wrap="notBeside" w:vAnchor="text" w:hAnchor="text" w:xAlign="center" w:y="1"/>
              <w:spacing w:line="276" w:lineRule="auto"/>
              <w:ind w:hanging="15"/>
              <w:jc w:val="both"/>
            </w:pPr>
            <w:r w:rsidRPr="00195C6E">
              <w:rPr>
                <w:rFonts w:eastAsia="Calibri"/>
                <w:b/>
                <w:bCs/>
                <w:iCs/>
                <w:color w:val="000000"/>
                <w:shd w:val="clear" w:color="auto" w:fill="FFFFFF"/>
                <w:lang w:val="en-US" w:eastAsia="bg-BG" w:bidi="en-US"/>
              </w:rPr>
              <w:t>I</w:t>
            </w:r>
            <w:r w:rsidRPr="00195C6E">
              <w:rPr>
                <w:rFonts w:eastAsia="Calibri"/>
                <w:b/>
                <w:bCs/>
                <w:iCs/>
                <w:color w:val="000000"/>
                <w:shd w:val="clear" w:color="auto" w:fill="FFFFFF"/>
                <w:lang w:eastAsia="bg-BG" w:bidi="bg-BG"/>
              </w:rPr>
              <w:t>-ва скала</w:t>
            </w:r>
          </w:p>
        </w:tc>
        <w:tc>
          <w:tcPr>
            <w:tcW w:w="3284" w:type="dxa"/>
            <w:gridSpan w:val="2"/>
            <w:tcBorders>
              <w:top w:val="single" w:sz="4" w:space="0" w:color="auto"/>
              <w:left w:val="single" w:sz="4" w:space="0" w:color="auto"/>
            </w:tcBorders>
            <w:shd w:val="clear" w:color="auto" w:fill="FFFFFF"/>
          </w:tcPr>
          <w:p w:rsidR="00195C6E" w:rsidRPr="00195C6E" w:rsidRDefault="00195C6E" w:rsidP="00195C6E">
            <w:pPr>
              <w:framePr w:w="9869" w:wrap="notBeside" w:vAnchor="text" w:hAnchor="text" w:xAlign="center" w:y="1"/>
              <w:spacing w:line="276" w:lineRule="auto"/>
              <w:ind w:hanging="15"/>
              <w:jc w:val="both"/>
            </w:pPr>
            <w:r w:rsidRPr="00195C6E">
              <w:rPr>
                <w:rFonts w:eastAsia="Calibri"/>
                <w:b/>
                <w:bCs/>
                <w:iCs/>
                <w:color w:val="000000"/>
                <w:shd w:val="clear" w:color="auto" w:fill="FFFFFF"/>
                <w:lang w:val="en-US" w:eastAsia="bg-BG" w:bidi="en-US"/>
              </w:rPr>
              <w:t>II</w:t>
            </w:r>
            <w:r w:rsidRPr="00195C6E">
              <w:rPr>
                <w:rFonts w:eastAsia="Calibri"/>
                <w:b/>
                <w:bCs/>
                <w:iCs/>
                <w:color w:val="000000"/>
                <w:shd w:val="clear" w:color="auto" w:fill="FFFFFF"/>
                <w:lang w:eastAsia="bg-BG" w:bidi="bg-BG"/>
              </w:rPr>
              <w:t>-ра скала</w:t>
            </w:r>
          </w:p>
        </w:tc>
        <w:tc>
          <w:tcPr>
            <w:tcW w:w="3293" w:type="dxa"/>
            <w:gridSpan w:val="2"/>
            <w:tcBorders>
              <w:top w:val="single" w:sz="4" w:space="0" w:color="auto"/>
              <w:left w:val="single" w:sz="4" w:space="0" w:color="auto"/>
              <w:right w:val="single" w:sz="4" w:space="0" w:color="auto"/>
            </w:tcBorders>
            <w:shd w:val="clear" w:color="auto" w:fill="FFFFFF"/>
          </w:tcPr>
          <w:p w:rsidR="00195C6E" w:rsidRPr="00195C6E" w:rsidRDefault="00195C6E" w:rsidP="00195C6E">
            <w:pPr>
              <w:framePr w:w="9869" w:wrap="notBeside" w:vAnchor="text" w:hAnchor="text" w:xAlign="center" w:y="1"/>
              <w:spacing w:line="276" w:lineRule="auto"/>
              <w:ind w:hanging="15"/>
              <w:jc w:val="both"/>
            </w:pPr>
            <w:r w:rsidRPr="00195C6E">
              <w:rPr>
                <w:rFonts w:eastAsia="Calibri"/>
                <w:b/>
                <w:bCs/>
                <w:iCs/>
                <w:color w:val="000000"/>
                <w:shd w:val="clear" w:color="auto" w:fill="FFFFFF"/>
                <w:lang w:val="en-US" w:eastAsia="bg-BG" w:bidi="en-US"/>
              </w:rPr>
              <w:t>III</w:t>
            </w:r>
            <w:r w:rsidRPr="00195C6E">
              <w:rPr>
                <w:rFonts w:eastAsia="Calibri"/>
                <w:b/>
                <w:bCs/>
                <w:iCs/>
                <w:color w:val="000000"/>
                <w:shd w:val="clear" w:color="auto" w:fill="FFFFFF"/>
                <w:lang w:eastAsia="bg-BG" w:bidi="bg-BG"/>
              </w:rPr>
              <w:t>-та скала</w:t>
            </w:r>
          </w:p>
        </w:tc>
      </w:tr>
      <w:tr w:rsidR="00195C6E" w:rsidRPr="00195C6E" w:rsidTr="00DB6944">
        <w:trPr>
          <w:trHeight w:hRule="exact" w:val="408"/>
          <w:jc w:val="center"/>
        </w:trPr>
        <w:tc>
          <w:tcPr>
            <w:tcW w:w="1651" w:type="dxa"/>
            <w:tcBorders>
              <w:top w:val="single" w:sz="4" w:space="0" w:color="auto"/>
              <w:left w:val="single" w:sz="4" w:space="0" w:color="auto"/>
            </w:tcBorders>
            <w:shd w:val="clear" w:color="auto" w:fill="FFFFFF"/>
          </w:tcPr>
          <w:p w:rsidR="00195C6E" w:rsidRPr="00195C6E" w:rsidRDefault="00195C6E" w:rsidP="00195C6E">
            <w:pPr>
              <w:framePr w:w="9869" w:wrap="notBeside" w:vAnchor="text" w:hAnchor="text" w:xAlign="center" w:y="1"/>
              <w:spacing w:line="276" w:lineRule="auto"/>
              <w:ind w:hanging="15"/>
              <w:jc w:val="both"/>
            </w:pPr>
            <w:r w:rsidRPr="00195C6E">
              <w:rPr>
                <w:rFonts w:eastAsia="Calibri"/>
                <w:b/>
                <w:bCs/>
                <w:iCs/>
                <w:color w:val="000000"/>
                <w:shd w:val="clear" w:color="auto" w:fill="FFFFFF"/>
                <w:lang w:eastAsia="bg-BG" w:bidi="bg-BG"/>
              </w:rPr>
              <w:t>от</w:t>
            </w:r>
          </w:p>
        </w:tc>
        <w:tc>
          <w:tcPr>
            <w:tcW w:w="1642" w:type="dxa"/>
            <w:tcBorders>
              <w:top w:val="single" w:sz="4" w:space="0" w:color="auto"/>
              <w:left w:val="single" w:sz="4" w:space="0" w:color="auto"/>
            </w:tcBorders>
            <w:shd w:val="clear" w:color="auto" w:fill="FFFFFF"/>
          </w:tcPr>
          <w:p w:rsidR="00195C6E" w:rsidRPr="00195C6E" w:rsidRDefault="00195C6E" w:rsidP="00195C6E">
            <w:pPr>
              <w:framePr w:w="9869" w:wrap="notBeside" w:vAnchor="text" w:hAnchor="text" w:xAlign="center" w:y="1"/>
              <w:spacing w:line="276" w:lineRule="auto"/>
              <w:ind w:hanging="15"/>
              <w:jc w:val="both"/>
            </w:pPr>
            <w:r w:rsidRPr="00195C6E">
              <w:rPr>
                <w:rFonts w:eastAsia="Calibri"/>
                <w:b/>
                <w:bCs/>
                <w:iCs/>
                <w:color w:val="000000"/>
                <w:shd w:val="clear" w:color="auto" w:fill="FFFFFF"/>
                <w:lang w:eastAsia="bg-BG" w:bidi="bg-BG"/>
              </w:rPr>
              <w:t>до</w:t>
            </w:r>
          </w:p>
        </w:tc>
        <w:tc>
          <w:tcPr>
            <w:tcW w:w="1642" w:type="dxa"/>
            <w:tcBorders>
              <w:top w:val="single" w:sz="4" w:space="0" w:color="auto"/>
              <w:left w:val="single" w:sz="4" w:space="0" w:color="auto"/>
            </w:tcBorders>
            <w:shd w:val="clear" w:color="auto" w:fill="FFFFFF"/>
          </w:tcPr>
          <w:p w:rsidR="00195C6E" w:rsidRPr="00195C6E" w:rsidRDefault="00195C6E" w:rsidP="00195C6E">
            <w:pPr>
              <w:framePr w:w="9869" w:wrap="notBeside" w:vAnchor="text" w:hAnchor="text" w:xAlign="center" w:y="1"/>
              <w:spacing w:line="276" w:lineRule="auto"/>
              <w:ind w:hanging="15"/>
              <w:jc w:val="both"/>
            </w:pPr>
            <w:r w:rsidRPr="00195C6E">
              <w:rPr>
                <w:rFonts w:eastAsia="Calibri"/>
                <w:b/>
                <w:bCs/>
                <w:iCs/>
                <w:color w:val="000000"/>
                <w:shd w:val="clear" w:color="auto" w:fill="FFFFFF"/>
                <w:lang w:eastAsia="bg-BG" w:bidi="bg-BG"/>
              </w:rPr>
              <w:t>от</w:t>
            </w:r>
          </w:p>
        </w:tc>
        <w:tc>
          <w:tcPr>
            <w:tcW w:w="1642" w:type="dxa"/>
            <w:tcBorders>
              <w:top w:val="single" w:sz="4" w:space="0" w:color="auto"/>
              <w:left w:val="single" w:sz="4" w:space="0" w:color="auto"/>
            </w:tcBorders>
            <w:shd w:val="clear" w:color="auto" w:fill="FFFFFF"/>
          </w:tcPr>
          <w:p w:rsidR="00195C6E" w:rsidRPr="00195C6E" w:rsidRDefault="00195C6E" w:rsidP="00195C6E">
            <w:pPr>
              <w:framePr w:w="9869" w:wrap="notBeside" w:vAnchor="text" w:hAnchor="text" w:xAlign="center" w:y="1"/>
              <w:spacing w:line="276" w:lineRule="auto"/>
              <w:ind w:hanging="15"/>
              <w:jc w:val="both"/>
            </w:pPr>
            <w:r w:rsidRPr="00195C6E">
              <w:rPr>
                <w:rFonts w:eastAsia="Calibri"/>
                <w:b/>
                <w:bCs/>
                <w:iCs/>
                <w:color w:val="000000"/>
                <w:shd w:val="clear" w:color="auto" w:fill="FFFFFF"/>
                <w:lang w:eastAsia="bg-BG" w:bidi="bg-BG"/>
              </w:rPr>
              <w:t>до</w:t>
            </w:r>
          </w:p>
        </w:tc>
        <w:tc>
          <w:tcPr>
            <w:tcW w:w="1642" w:type="dxa"/>
            <w:tcBorders>
              <w:top w:val="single" w:sz="4" w:space="0" w:color="auto"/>
              <w:left w:val="single" w:sz="4" w:space="0" w:color="auto"/>
            </w:tcBorders>
            <w:shd w:val="clear" w:color="auto" w:fill="FFFFFF"/>
          </w:tcPr>
          <w:p w:rsidR="00195C6E" w:rsidRPr="00195C6E" w:rsidRDefault="00195C6E" w:rsidP="00195C6E">
            <w:pPr>
              <w:framePr w:w="9869" w:wrap="notBeside" w:vAnchor="text" w:hAnchor="text" w:xAlign="center" w:y="1"/>
              <w:spacing w:line="276" w:lineRule="auto"/>
              <w:ind w:hanging="15"/>
              <w:jc w:val="both"/>
            </w:pPr>
            <w:r w:rsidRPr="00195C6E">
              <w:rPr>
                <w:rFonts w:eastAsia="Calibri"/>
                <w:b/>
                <w:bCs/>
                <w:iCs/>
                <w:color w:val="000000"/>
                <w:shd w:val="clear" w:color="auto" w:fill="FFFFFF"/>
                <w:lang w:eastAsia="bg-BG" w:bidi="bg-BG"/>
              </w:rPr>
              <w:t>от</w:t>
            </w:r>
          </w:p>
        </w:tc>
        <w:tc>
          <w:tcPr>
            <w:tcW w:w="1651" w:type="dxa"/>
            <w:tcBorders>
              <w:top w:val="single" w:sz="4" w:space="0" w:color="auto"/>
              <w:left w:val="single" w:sz="4" w:space="0" w:color="auto"/>
              <w:right w:val="single" w:sz="4" w:space="0" w:color="auto"/>
            </w:tcBorders>
            <w:shd w:val="clear" w:color="auto" w:fill="FFFFFF"/>
          </w:tcPr>
          <w:p w:rsidR="00195C6E" w:rsidRPr="00195C6E" w:rsidRDefault="00195C6E" w:rsidP="00195C6E">
            <w:pPr>
              <w:framePr w:w="9869" w:wrap="notBeside" w:vAnchor="text" w:hAnchor="text" w:xAlign="center" w:y="1"/>
              <w:spacing w:line="276" w:lineRule="auto"/>
              <w:ind w:hanging="15"/>
              <w:jc w:val="both"/>
            </w:pPr>
            <w:r w:rsidRPr="00195C6E">
              <w:rPr>
                <w:rFonts w:eastAsia="Calibri"/>
                <w:b/>
                <w:bCs/>
                <w:iCs/>
                <w:color w:val="000000"/>
                <w:shd w:val="clear" w:color="auto" w:fill="FFFFFF"/>
                <w:lang w:eastAsia="bg-BG" w:bidi="bg-BG"/>
              </w:rPr>
              <w:t>до</w:t>
            </w:r>
          </w:p>
        </w:tc>
      </w:tr>
      <w:tr w:rsidR="00195C6E" w:rsidRPr="00195C6E" w:rsidTr="00DB6944">
        <w:trPr>
          <w:trHeight w:hRule="exact" w:val="413"/>
          <w:jc w:val="center"/>
        </w:trPr>
        <w:tc>
          <w:tcPr>
            <w:tcW w:w="1651" w:type="dxa"/>
            <w:tcBorders>
              <w:top w:val="single" w:sz="4" w:space="0" w:color="auto"/>
              <w:left w:val="single" w:sz="4" w:space="0" w:color="auto"/>
              <w:bottom w:val="single" w:sz="4" w:space="0" w:color="auto"/>
            </w:tcBorders>
            <w:shd w:val="clear" w:color="auto" w:fill="FFFFFF"/>
          </w:tcPr>
          <w:p w:rsidR="00195C6E" w:rsidRPr="00195C6E" w:rsidRDefault="00195C6E" w:rsidP="00195C6E">
            <w:pPr>
              <w:framePr w:w="9869" w:wrap="notBeside" w:vAnchor="text" w:hAnchor="text" w:xAlign="center" w:y="1"/>
              <w:spacing w:line="276" w:lineRule="auto"/>
              <w:ind w:hanging="15"/>
              <w:jc w:val="both"/>
            </w:pPr>
            <w:r w:rsidRPr="00195C6E">
              <w:rPr>
                <w:rFonts w:eastAsia="Calibri"/>
              </w:rPr>
              <w:t>68 точки</w:t>
            </w:r>
          </w:p>
        </w:tc>
        <w:tc>
          <w:tcPr>
            <w:tcW w:w="1642" w:type="dxa"/>
            <w:tcBorders>
              <w:top w:val="single" w:sz="4" w:space="0" w:color="auto"/>
              <w:left w:val="single" w:sz="4" w:space="0" w:color="auto"/>
              <w:bottom w:val="single" w:sz="4" w:space="0" w:color="auto"/>
            </w:tcBorders>
            <w:shd w:val="clear" w:color="auto" w:fill="FFFFFF"/>
          </w:tcPr>
          <w:p w:rsidR="00195C6E" w:rsidRPr="00195C6E" w:rsidRDefault="00195C6E" w:rsidP="00195C6E">
            <w:pPr>
              <w:framePr w:w="9869" w:wrap="notBeside" w:vAnchor="text" w:hAnchor="text" w:xAlign="center" w:y="1"/>
              <w:spacing w:line="276" w:lineRule="auto"/>
              <w:ind w:hanging="15"/>
              <w:jc w:val="both"/>
            </w:pPr>
            <w:r w:rsidRPr="00195C6E">
              <w:rPr>
                <w:rFonts w:eastAsia="Calibri"/>
              </w:rPr>
              <w:t>80 точки</w:t>
            </w:r>
          </w:p>
        </w:tc>
        <w:tc>
          <w:tcPr>
            <w:tcW w:w="1642" w:type="dxa"/>
            <w:tcBorders>
              <w:top w:val="single" w:sz="4" w:space="0" w:color="auto"/>
              <w:left w:val="single" w:sz="4" w:space="0" w:color="auto"/>
              <w:bottom w:val="single" w:sz="4" w:space="0" w:color="auto"/>
            </w:tcBorders>
            <w:shd w:val="clear" w:color="auto" w:fill="FFFFFF"/>
          </w:tcPr>
          <w:p w:rsidR="00195C6E" w:rsidRPr="00195C6E" w:rsidRDefault="00195C6E" w:rsidP="00195C6E">
            <w:pPr>
              <w:framePr w:w="9869" w:wrap="notBeside" w:vAnchor="text" w:hAnchor="text" w:xAlign="center" w:y="1"/>
              <w:spacing w:line="276" w:lineRule="auto"/>
              <w:ind w:hanging="15"/>
              <w:jc w:val="both"/>
            </w:pPr>
            <w:r w:rsidRPr="00195C6E">
              <w:rPr>
                <w:rFonts w:eastAsia="Calibri"/>
              </w:rPr>
              <w:t>37 точки</w:t>
            </w:r>
          </w:p>
        </w:tc>
        <w:tc>
          <w:tcPr>
            <w:tcW w:w="1642" w:type="dxa"/>
            <w:tcBorders>
              <w:top w:val="single" w:sz="4" w:space="0" w:color="auto"/>
              <w:left w:val="single" w:sz="4" w:space="0" w:color="auto"/>
              <w:bottom w:val="single" w:sz="4" w:space="0" w:color="auto"/>
            </w:tcBorders>
            <w:shd w:val="clear" w:color="auto" w:fill="FFFFFF"/>
          </w:tcPr>
          <w:p w:rsidR="00195C6E" w:rsidRPr="00195C6E" w:rsidRDefault="00195C6E" w:rsidP="00195C6E">
            <w:pPr>
              <w:framePr w:w="9869" w:wrap="notBeside" w:vAnchor="text" w:hAnchor="text" w:xAlign="center" w:y="1"/>
              <w:spacing w:line="276" w:lineRule="auto"/>
              <w:ind w:hanging="15"/>
              <w:jc w:val="both"/>
            </w:pPr>
            <w:r w:rsidRPr="00195C6E">
              <w:rPr>
                <w:rFonts w:eastAsia="Calibri"/>
              </w:rPr>
              <w:t>67 точки</w:t>
            </w:r>
          </w:p>
        </w:tc>
        <w:tc>
          <w:tcPr>
            <w:tcW w:w="1642" w:type="dxa"/>
            <w:tcBorders>
              <w:top w:val="single" w:sz="4" w:space="0" w:color="auto"/>
              <w:left w:val="single" w:sz="4" w:space="0" w:color="auto"/>
              <w:bottom w:val="single" w:sz="4" w:space="0" w:color="auto"/>
            </w:tcBorders>
            <w:shd w:val="clear" w:color="auto" w:fill="FFFFFF"/>
          </w:tcPr>
          <w:p w:rsidR="00195C6E" w:rsidRPr="00195C6E" w:rsidRDefault="00195C6E" w:rsidP="00195C6E">
            <w:pPr>
              <w:framePr w:w="9869" w:wrap="notBeside" w:vAnchor="text" w:hAnchor="text" w:xAlign="center" w:y="1"/>
              <w:spacing w:line="276" w:lineRule="auto"/>
              <w:ind w:hanging="15"/>
              <w:jc w:val="both"/>
            </w:pPr>
            <w:r w:rsidRPr="00195C6E">
              <w:rPr>
                <w:rFonts w:eastAsia="Calibri"/>
              </w:rPr>
              <w:t>16 точки</w:t>
            </w:r>
          </w:p>
        </w:tc>
        <w:tc>
          <w:tcPr>
            <w:tcW w:w="1651" w:type="dxa"/>
            <w:tcBorders>
              <w:top w:val="single" w:sz="4" w:space="0" w:color="auto"/>
              <w:left w:val="single" w:sz="4" w:space="0" w:color="auto"/>
              <w:bottom w:val="single" w:sz="4" w:space="0" w:color="auto"/>
              <w:right w:val="single" w:sz="4" w:space="0" w:color="auto"/>
            </w:tcBorders>
            <w:shd w:val="clear" w:color="auto" w:fill="FFFFFF"/>
          </w:tcPr>
          <w:p w:rsidR="00195C6E" w:rsidRPr="00195C6E" w:rsidRDefault="00195C6E" w:rsidP="00195C6E">
            <w:pPr>
              <w:framePr w:w="9869" w:wrap="notBeside" w:vAnchor="text" w:hAnchor="text" w:xAlign="center" w:y="1"/>
              <w:spacing w:line="276" w:lineRule="auto"/>
              <w:ind w:hanging="15"/>
              <w:jc w:val="both"/>
            </w:pPr>
            <w:r w:rsidRPr="00195C6E">
              <w:rPr>
                <w:rFonts w:eastAsia="Calibri"/>
              </w:rPr>
              <w:t>36 точки</w:t>
            </w:r>
          </w:p>
        </w:tc>
      </w:tr>
    </w:tbl>
    <w:p w:rsidR="00195C6E" w:rsidRPr="00195C6E" w:rsidRDefault="00195C6E" w:rsidP="00195C6E">
      <w:pPr>
        <w:framePr w:w="9869" w:wrap="notBeside" w:vAnchor="text" w:hAnchor="text" w:xAlign="center" w:y="1"/>
        <w:spacing w:line="276" w:lineRule="auto"/>
        <w:jc w:val="both"/>
      </w:pPr>
    </w:p>
    <w:p w:rsidR="00195C6E" w:rsidRPr="00195C6E" w:rsidRDefault="00195C6E" w:rsidP="00195C6E">
      <w:pPr>
        <w:spacing w:line="276" w:lineRule="auto"/>
        <w:ind w:firstLine="480"/>
        <w:jc w:val="both"/>
      </w:pPr>
      <w:r w:rsidRPr="00195C6E">
        <w:rPr>
          <w:rFonts w:eastAsia="Calibri"/>
          <w:b/>
          <w:bCs/>
          <w:color w:val="000000"/>
          <w:u w:val="single"/>
          <w:lang w:eastAsia="bg-BG" w:bidi="bg-BG"/>
        </w:rPr>
        <w:t xml:space="preserve">Оценка </w:t>
      </w:r>
      <w:r w:rsidRPr="00195C6E">
        <w:rPr>
          <w:rFonts w:eastAsia="Calibri"/>
          <w:b/>
          <w:bCs/>
          <w:color w:val="000000"/>
          <w:u w:val="single"/>
          <w:lang w:val="en-US" w:eastAsia="bg-BG" w:bidi="bg-BG"/>
        </w:rPr>
        <w:t>3</w:t>
      </w:r>
      <w:r w:rsidRPr="00195C6E">
        <w:rPr>
          <w:rFonts w:eastAsia="Calibri"/>
          <w:b/>
          <w:bCs/>
          <w:color w:val="000000"/>
          <w:u w:val="single"/>
          <w:lang w:eastAsia="bg-BG" w:bidi="bg-BG"/>
        </w:rPr>
        <w:t>0 точки</w:t>
      </w:r>
      <w:r w:rsidRPr="00195C6E">
        <w:rPr>
          <w:rFonts w:eastAsia="Calibri"/>
          <w:b/>
          <w:bCs/>
          <w:color w:val="000000"/>
          <w:lang w:eastAsia="bg-BG" w:bidi="bg-BG"/>
        </w:rPr>
        <w:t xml:space="preserve"> - </w:t>
      </w:r>
      <w:r w:rsidRPr="00195C6E">
        <w:t xml:space="preserve">за предложения, за които е установено наличието на </w:t>
      </w:r>
      <w:r w:rsidRPr="00195C6E">
        <w:rPr>
          <w:rFonts w:eastAsia="Calibri"/>
          <w:color w:val="000000"/>
          <w:u w:val="single"/>
          <w:lang w:eastAsia="bg-BG" w:bidi="bg-BG"/>
        </w:rPr>
        <w:t>поне едно от двете</w:t>
      </w:r>
      <w:r w:rsidRPr="00195C6E">
        <w:t xml:space="preserve"> номерирани по-долу условия:</w:t>
      </w:r>
    </w:p>
    <w:p w:rsidR="00195C6E" w:rsidRPr="00195C6E" w:rsidRDefault="00195C6E" w:rsidP="00195C6E">
      <w:pPr>
        <w:spacing w:before="70" w:after="124" w:line="276" w:lineRule="auto"/>
        <w:ind w:firstLine="480"/>
        <w:jc w:val="both"/>
      </w:pPr>
      <w:r w:rsidRPr="00195C6E">
        <w:rPr>
          <w:b/>
        </w:rPr>
        <w:t>1)</w:t>
      </w:r>
      <w:r w:rsidRPr="00195C6E">
        <w:t xml:space="preserve"> Отговарят на минималните изисквания към съдържанието на частта - „Организация и професионална компетентност на персонала, отговорен за изпълнението на строително-монтажните работи“ и са съобразени с предмета на поръчката. Оценката се поставя за предложения, за които се установи, </w:t>
      </w:r>
      <w:r w:rsidRPr="00195C6E">
        <w:rPr>
          <w:b/>
        </w:rPr>
        <w:t>че е предложен един допълнителен експерт</w:t>
      </w:r>
      <w:r w:rsidRPr="00195C6E">
        <w:t xml:space="preserve"> като условие за този брой точки е неговите функции и отговорности да не се припокриват с тези, посочени по-горе в настоящата методика, а също така тези експерти (чрез определените им </w:t>
      </w:r>
      <w:r w:rsidRPr="00195C6E">
        <w:lastRenderedPageBreak/>
        <w:t>задачи и отговорности) да допълват и допринасят за качествено постигане на резултатите от изпълнението на работите/дейностите, и/или</w:t>
      </w:r>
    </w:p>
    <w:p w:rsidR="00195C6E" w:rsidRPr="00195C6E" w:rsidRDefault="00195C6E" w:rsidP="00195C6E">
      <w:pPr>
        <w:spacing w:after="240" w:line="276" w:lineRule="auto"/>
        <w:ind w:firstLine="480"/>
        <w:jc w:val="both"/>
      </w:pPr>
      <w:r w:rsidRPr="00195C6E">
        <w:rPr>
          <w:b/>
        </w:rPr>
        <w:t>2)</w:t>
      </w:r>
      <w:r w:rsidRPr="00195C6E">
        <w:t xml:space="preserve"> Съдържат брой точки от посочени във втората скала от таблицата, разписана по-горе </w:t>
      </w:r>
      <w:r w:rsidRPr="00195C6E">
        <w:rPr>
          <w:lang w:val="en-US" w:bidi="en-US"/>
        </w:rPr>
        <w:t>(II</w:t>
      </w:r>
      <w:r w:rsidRPr="00195C6E">
        <w:t xml:space="preserve">-ра скала - от 37 до 67 точки) относно професионалната компетентност на персонала, на който е възложено изпълнението </w:t>
      </w:r>
    </w:p>
    <w:p w:rsidR="00195C6E" w:rsidRPr="00195C6E" w:rsidRDefault="00195C6E" w:rsidP="00195C6E">
      <w:pPr>
        <w:spacing w:after="116" w:line="276" w:lineRule="auto"/>
        <w:ind w:firstLine="567"/>
        <w:jc w:val="both"/>
      </w:pPr>
      <w:r w:rsidRPr="00195C6E">
        <w:rPr>
          <w:b/>
          <w:bCs/>
          <w:iCs/>
          <w:u w:val="single"/>
        </w:rPr>
        <w:t>Оценка 1</w:t>
      </w:r>
      <w:r w:rsidRPr="00195C6E">
        <w:rPr>
          <w:b/>
          <w:bCs/>
          <w:iCs/>
          <w:u w:val="single"/>
          <w:lang w:val="en-US"/>
        </w:rPr>
        <w:t>0</w:t>
      </w:r>
      <w:r w:rsidRPr="00195C6E">
        <w:rPr>
          <w:b/>
          <w:bCs/>
          <w:iCs/>
          <w:u w:val="single"/>
        </w:rPr>
        <w:t xml:space="preserve"> точка</w:t>
      </w:r>
      <w:r w:rsidRPr="00195C6E">
        <w:rPr>
          <w:rFonts w:eastAsia="Calibri"/>
          <w:b/>
          <w:bCs/>
          <w:i/>
          <w:iCs/>
          <w:color w:val="000000"/>
          <w:shd w:val="clear" w:color="auto" w:fill="FFFFFF"/>
          <w:lang w:eastAsia="bg-BG" w:bidi="bg-BG"/>
        </w:rPr>
        <w:t xml:space="preserve"> - </w:t>
      </w:r>
      <w:r w:rsidRPr="00195C6E">
        <w:t xml:space="preserve">за предложения, за които е установено наличието на </w:t>
      </w:r>
      <w:r w:rsidRPr="00195C6E">
        <w:rPr>
          <w:rFonts w:eastAsia="Calibri"/>
        </w:rPr>
        <w:t>поне едно от двете</w:t>
      </w:r>
      <w:r w:rsidRPr="00195C6E">
        <w:t xml:space="preserve"> номерирани по-долу условия:</w:t>
      </w:r>
    </w:p>
    <w:p w:rsidR="00195C6E" w:rsidRPr="00195C6E" w:rsidRDefault="00195C6E" w:rsidP="00195C6E">
      <w:pPr>
        <w:spacing w:before="70" w:after="124" w:line="276" w:lineRule="auto"/>
        <w:ind w:firstLine="567"/>
        <w:jc w:val="both"/>
      </w:pPr>
      <w:r w:rsidRPr="00195C6E">
        <w:rPr>
          <w:b/>
        </w:rPr>
        <w:t>1)</w:t>
      </w:r>
      <w:r w:rsidRPr="00195C6E">
        <w:t xml:space="preserve"> Отговарят на минималните изисквания към съдържанието на частта - „Организация и професионална компетентност на персонала, отговорен за изпълнението на строително-монтажните работи“  и са съобразени с предмета на поръчката. Оценката се поставя за предложения, за които се установи, </w:t>
      </w:r>
      <w:r w:rsidRPr="00195C6E">
        <w:rPr>
          <w:b/>
        </w:rPr>
        <w:t>че не са предложени допълнителни експерти</w:t>
      </w:r>
      <w:r w:rsidRPr="00195C6E">
        <w:t xml:space="preserve"> (т.е. тази част от предложението съответства само на базовите изисквания, посочени по-горе в настоящата методика) или се установи, че функциите и отговорностите на някой от допълнително предложените експерти се припокриват с тези на експертите, посочени по-горе в настоящата методика и/или</w:t>
      </w:r>
    </w:p>
    <w:p w:rsidR="00195C6E" w:rsidRPr="00195C6E" w:rsidRDefault="00195C6E" w:rsidP="00195C6E">
      <w:pPr>
        <w:widowControl w:val="0"/>
        <w:tabs>
          <w:tab w:val="left" w:pos="692"/>
        </w:tabs>
        <w:spacing w:after="240" w:line="276" w:lineRule="auto"/>
        <w:ind w:firstLine="567"/>
        <w:jc w:val="both"/>
      </w:pPr>
      <w:r w:rsidRPr="00195C6E">
        <w:rPr>
          <w:b/>
        </w:rPr>
        <w:t>2)</w:t>
      </w:r>
      <w:r w:rsidRPr="00195C6E">
        <w:t xml:space="preserve"> Съдържат брой точки от посочени в третата скала от таблицата, разписана по-горе (III- та скала - от 16 точки до 36 точки) относно професионалната компетентност на персонала, на който е възложено изпълнението.</w:t>
      </w:r>
    </w:p>
    <w:p w:rsidR="00195C6E" w:rsidRPr="00195C6E" w:rsidRDefault="00195C6E" w:rsidP="00195C6E">
      <w:pPr>
        <w:keepNext/>
        <w:keepLines/>
        <w:widowControl w:val="0"/>
        <w:suppressAutoHyphens w:val="0"/>
        <w:spacing w:line="276" w:lineRule="auto"/>
        <w:ind w:firstLine="480"/>
        <w:jc w:val="both"/>
        <w:outlineLvl w:val="0"/>
        <w:rPr>
          <w:b/>
          <w:bCs/>
          <w:lang w:eastAsia="bg-BG"/>
        </w:rPr>
      </w:pPr>
      <w:r w:rsidRPr="00195C6E">
        <w:rPr>
          <w:b/>
          <w:bCs/>
          <w:lang w:eastAsia="bg-BG"/>
        </w:rPr>
        <w:t xml:space="preserve">Важно!!! Посочените показатели за оценка по критерий „Организация и професионална компетентност на персонала, отговорен за изпълнението на строително-монтажните работи“ </w:t>
      </w:r>
      <w:r w:rsidRPr="00195C6E">
        <w:rPr>
          <w:lang w:eastAsia="bg-BG"/>
        </w:rPr>
        <w:t xml:space="preserve">се прилагат по начин, който да е по-благоприятен за всеки </w:t>
      </w:r>
      <w:r w:rsidRPr="00195C6E">
        <w:rPr>
          <w:b/>
          <w:bCs/>
          <w:lang w:eastAsia="bg-BG"/>
        </w:rPr>
        <w:t xml:space="preserve">участник, когато могат едновременно да му се поставят </w:t>
      </w:r>
      <w:r w:rsidRPr="00195C6E">
        <w:rPr>
          <w:b/>
          <w:bCs/>
          <w:lang w:val="en-US" w:eastAsia="bg-BG"/>
        </w:rPr>
        <w:t>3</w:t>
      </w:r>
      <w:r w:rsidRPr="00195C6E">
        <w:rPr>
          <w:b/>
          <w:bCs/>
          <w:lang w:eastAsia="bg-BG"/>
        </w:rPr>
        <w:t>0 и 1</w:t>
      </w:r>
      <w:r w:rsidRPr="00195C6E">
        <w:rPr>
          <w:b/>
          <w:bCs/>
          <w:lang w:val="en-US" w:eastAsia="bg-BG"/>
        </w:rPr>
        <w:t>0</w:t>
      </w:r>
      <w:r w:rsidRPr="00195C6E">
        <w:rPr>
          <w:b/>
          <w:bCs/>
          <w:lang w:eastAsia="bg-BG"/>
        </w:rPr>
        <w:t xml:space="preserve"> точки.</w:t>
      </w:r>
    </w:p>
    <w:p w:rsidR="00C74C7D" w:rsidRDefault="00C74C7D" w:rsidP="00C74C7D">
      <w:pPr>
        <w:keepNext/>
        <w:keepLines/>
        <w:widowControl w:val="0"/>
        <w:suppressAutoHyphens w:val="0"/>
        <w:spacing w:line="288" w:lineRule="exact"/>
        <w:ind w:firstLine="480"/>
        <w:jc w:val="both"/>
        <w:outlineLvl w:val="0"/>
        <w:rPr>
          <w:b/>
          <w:bCs/>
          <w:lang w:eastAsia="bg-BG"/>
        </w:rPr>
      </w:pPr>
    </w:p>
    <w:p w:rsidR="00195C6E" w:rsidRPr="00C74C7D" w:rsidRDefault="00195C6E" w:rsidP="00C74C7D">
      <w:pPr>
        <w:keepNext/>
        <w:keepLines/>
        <w:widowControl w:val="0"/>
        <w:suppressAutoHyphens w:val="0"/>
        <w:spacing w:line="288" w:lineRule="exact"/>
        <w:ind w:firstLine="480"/>
        <w:jc w:val="both"/>
        <w:outlineLvl w:val="0"/>
        <w:rPr>
          <w:b/>
          <w:bCs/>
          <w:lang w:eastAsia="bg-BG"/>
        </w:rPr>
      </w:pPr>
    </w:p>
    <w:p w:rsidR="00662A2F" w:rsidRPr="003A6EC3" w:rsidRDefault="00662A2F" w:rsidP="00662A2F">
      <w:pPr>
        <w:suppressAutoHyphens w:val="0"/>
        <w:spacing w:line="276" w:lineRule="auto"/>
        <w:jc w:val="center"/>
        <w:rPr>
          <w:b/>
          <w:color w:val="FF0000"/>
          <w:u w:val="single"/>
          <w:lang w:eastAsia="bg-BG"/>
        </w:rPr>
      </w:pPr>
      <w:r>
        <w:rPr>
          <w:b/>
        </w:rPr>
        <w:t>2</w:t>
      </w:r>
      <w:r w:rsidRPr="0076414A">
        <w:rPr>
          <w:b/>
        </w:rPr>
        <w:t xml:space="preserve">. </w:t>
      </w:r>
      <w:r w:rsidRPr="000C2E92">
        <w:rPr>
          <w:b/>
          <w:u w:val="single"/>
        </w:rPr>
        <w:t>Показател</w:t>
      </w:r>
      <w:r w:rsidRPr="003A6EC3">
        <w:rPr>
          <w:b/>
          <w:u w:val="single"/>
          <w:lang w:eastAsia="en-US"/>
        </w:rPr>
        <w:t xml:space="preserve"> </w:t>
      </w:r>
      <w:r w:rsidRPr="003A6EC3">
        <w:rPr>
          <w:b/>
          <w:u w:val="single"/>
          <w:lang w:eastAsia="bg-BG"/>
        </w:rPr>
        <w:t xml:space="preserve">„Срок за </w:t>
      </w:r>
      <w:r w:rsidRPr="00E53C7B">
        <w:rPr>
          <w:b/>
          <w:u w:val="single"/>
          <w:lang w:eastAsia="bg-BG"/>
        </w:rPr>
        <w:t>изпълнение</w:t>
      </w:r>
      <w:r w:rsidRPr="00E53C7B">
        <w:rPr>
          <w:b/>
          <w:u w:val="single"/>
        </w:rPr>
        <w:t xml:space="preserve"> на</w:t>
      </w:r>
      <w:r>
        <w:rPr>
          <w:u w:val="single"/>
        </w:rPr>
        <w:t xml:space="preserve"> </w:t>
      </w:r>
      <w:r w:rsidRPr="00524BF9">
        <w:rPr>
          <w:b/>
          <w:u w:val="single"/>
          <w:lang w:eastAsia="bg-BG"/>
        </w:rPr>
        <w:t>строително-монтажните работи</w:t>
      </w:r>
      <w:r w:rsidRPr="003A6EC3">
        <w:rPr>
          <w:b/>
          <w:u w:val="single"/>
          <w:lang w:eastAsia="bg-BG"/>
        </w:rPr>
        <w:t>“</w:t>
      </w:r>
      <w:r>
        <w:rPr>
          <w:b/>
          <w:u w:val="single"/>
          <w:lang w:eastAsia="bg-BG"/>
        </w:rPr>
        <w:t xml:space="preserve"> – П 2</w:t>
      </w:r>
      <w:r w:rsidR="00195C6E">
        <w:rPr>
          <w:b/>
          <w:u w:val="single"/>
          <w:lang w:eastAsia="en-US"/>
        </w:rPr>
        <w:t xml:space="preserve"> – максимален брой точки 1</w:t>
      </w:r>
      <w:r>
        <w:rPr>
          <w:b/>
          <w:u w:val="single"/>
          <w:lang w:eastAsia="en-US"/>
        </w:rPr>
        <w:t>0</w:t>
      </w:r>
      <w:r w:rsidRPr="003A6EC3">
        <w:rPr>
          <w:b/>
          <w:u w:val="single"/>
          <w:lang w:eastAsia="en-US"/>
        </w:rPr>
        <w:t xml:space="preserve"> т.</w:t>
      </w:r>
    </w:p>
    <w:p w:rsidR="00662A2F" w:rsidRPr="003A6EC3" w:rsidRDefault="00662A2F" w:rsidP="00662A2F">
      <w:pPr>
        <w:suppressAutoHyphens w:val="0"/>
        <w:spacing w:line="276" w:lineRule="auto"/>
        <w:ind w:firstLine="360"/>
        <w:jc w:val="center"/>
        <w:rPr>
          <w:b/>
          <w:u w:val="single"/>
          <w:lang w:eastAsia="en-US"/>
        </w:rPr>
      </w:pPr>
    </w:p>
    <w:p w:rsidR="00662A2F" w:rsidRPr="003A6EC3" w:rsidRDefault="00662A2F" w:rsidP="00662A2F">
      <w:pPr>
        <w:tabs>
          <w:tab w:val="left" w:pos="450"/>
          <w:tab w:val="left" w:pos="630"/>
        </w:tabs>
        <w:suppressAutoHyphens w:val="0"/>
        <w:spacing w:line="276" w:lineRule="auto"/>
        <w:ind w:firstLine="567"/>
        <w:jc w:val="both"/>
        <w:rPr>
          <w:lang w:eastAsia="en-US"/>
        </w:rPr>
      </w:pPr>
      <w:r>
        <w:rPr>
          <w:b/>
          <w:lang w:eastAsia="en-US"/>
        </w:rPr>
        <w:t>П2</w:t>
      </w:r>
      <w:r w:rsidRPr="003A6EC3">
        <w:rPr>
          <w:b/>
          <w:lang w:eastAsia="en-US"/>
        </w:rPr>
        <w:t xml:space="preserve"> - </w:t>
      </w:r>
      <w:r w:rsidRPr="003A6EC3">
        <w:rPr>
          <w:lang w:eastAsia="en-US"/>
        </w:rPr>
        <w:t xml:space="preserve">е показател, отразяващ тежестта на предложения от участника </w:t>
      </w:r>
      <w:r w:rsidRPr="003A6EC3">
        <w:rPr>
          <w:lang w:eastAsia="bg-BG"/>
        </w:rPr>
        <w:t xml:space="preserve">срок за </w:t>
      </w:r>
      <w:r>
        <w:rPr>
          <w:lang w:eastAsia="bg-BG"/>
        </w:rPr>
        <w:t>изпълнение на СМР</w:t>
      </w:r>
      <w:r w:rsidRPr="003A6EC3">
        <w:rPr>
          <w:lang w:eastAsia="bg-BG"/>
        </w:rPr>
        <w:t xml:space="preserve"> </w:t>
      </w:r>
      <w:r w:rsidRPr="003A6EC3">
        <w:rPr>
          <w:lang w:eastAsia="en-US"/>
        </w:rPr>
        <w:t>/в календарни дни/;</w:t>
      </w:r>
    </w:p>
    <w:p w:rsidR="00662A2F" w:rsidRPr="003A6EC3" w:rsidRDefault="00662A2F" w:rsidP="00662A2F">
      <w:pPr>
        <w:widowControl w:val="0"/>
        <w:numPr>
          <w:ilvl w:val="0"/>
          <w:numId w:val="6"/>
        </w:numPr>
        <w:tabs>
          <w:tab w:val="clear" w:pos="1440"/>
          <w:tab w:val="left" w:pos="-1440"/>
          <w:tab w:val="left" w:pos="-720"/>
          <w:tab w:val="num" w:pos="0"/>
          <w:tab w:val="num" w:pos="426"/>
          <w:tab w:val="left" w:pos="720"/>
          <w:tab w:val="left" w:pos="1062"/>
          <w:tab w:val="left" w:pos="1666"/>
          <w:tab w:val="left" w:pos="2271"/>
          <w:tab w:val="left" w:pos="2570"/>
          <w:tab w:val="left" w:pos="3175"/>
        </w:tabs>
        <w:suppressAutoHyphens w:val="0"/>
        <w:autoSpaceDE w:val="0"/>
        <w:autoSpaceDN w:val="0"/>
        <w:adjustRightInd w:val="0"/>
        <w:spacing w:line="276" w:lineRule="auto"/>
        <w:ind w:left="426" w:firstLine="360"/>
        <w:jc w:val="both"/>
        <w:rPr>
          <w:lang w:eastAsia="en-US"/>
        </w:rPr>
      </w:pPr>
      <w:r w:rsidRPr="003A6EC3">
        <w:rPr>
          <w:lang w:eastAsia="en-US"/>
        </w:rPr>
        <w:t xml:space="preserve">За нуждите на настоящата методика </w:t>
      </w:r>
      <w:r w:rsidR="00247C05">
        <w:rPr>
          <w:lang w:eastAsia="en-US"/>
        </w:rPr>
        <w:t xml:space="preserve">максималната стойност на П2 </w:t>
      </w:r>
      <w:r w:rsidR="00195C6E">
        <w:rPr>
          <w:lang w:eastAsia="en-US"/>
        </w:rPr>
        <w:t>е 1</w:t>
      </w:r>
      <w:r>
        <w:rPr>
          <w:lang w:eastAsia="en-US"/>
        </w:rPr>
        <w:t>0</w:t>
      </w:r>
      <w:r w:rsidRPr="003A6EC3">
        <w:rPr>
          <w:lang w:eastAsia="en-US"/>
        </w:rPr>
        <w:t xml:space="preserve"> точки; </w:t>
      </w:r>
    </w:p>
    <w:p w:rsidR="00662A2F" w:rsidRPr="003A6EC3" w:rsidRDefault="00662A2F" w:rsidP="00662A2F">
      <w:pPr>
        <w:widowControl w:val="0"/>
        <w:numPr>
          <w:ilvl w:val="0"/>
          <w:numId w:val="6"/>
        </w:numPr>
        <w:tabs>
          <w:tab w:val="clear" w:pos="1440"/>
          <w:tab w:val="left" w:pos="-1440"/>
          <w:tab w:val="left" w:pos="-720"/>
          <w:tab w:val="num" w:pos="0"/>
          <w:tab w:val="num" w:pos="426"/>
          <w:tab w:val="left" w:pos="720"/>
          <w:tab w:val="left" w:pos="1062"/>
          <w:tab w:val="left" w:pos="1666"/>
          <w:tab w:val="left" w:pos="2271"/>
          <w:tab w:val="left" w:pos="2570"/>
          <w:tab w:val="left" w:pos="3175"/>
        </w:tabs>
        <w:suppressAutoHyphens w:val="0"/>
        <w:autoSpaceDE w:val="0"/>
        <w:autoSpaceDN w:val="0"/>
        <w:adjustRightInd w:val="0"/>
        <w:spacing w:line="276" w:lineRule="auto"/>
        <w:ind w:left="426" w:firstLine="360"/>
        <w:jc w:val="both"/>
        <w:rPr>
          <w:lang w:eastAsia="en-US"/>
        </w:rPr>
      </w:pPr>
      <w:r w:rsidRPr="003A6EC3">
        <w:rPr>
          <w:lang w:eastAsia="en-US"/>
        </w:rPr>
        <w:t xml:space="preserve">Максимален брой точки получава офертата с предложен най-кратък </w:t>
      </w:r>
      <w:r w:rsidRPr="003A6EC3">
        <w:rPr>
          <w:lang w:eastAsia="bg-BG"/>
        </w:rPr>
        <w:t xml:space="preserve">срок за </w:t>
      </w:r>
      <w:r>
        <w:rPr>
          <w:lang w:eastAsia="bg-BG"/>
        </w:rPr>
        <w:t>изпълнение на СМР</w:t>
      </w:r>
      <w:r w:rsidRPr="003A6EC3">
        <w:rPr>
          <w:lang w:eastAsia="en-US"/>
        </w:rPr>
        <w:t>;</w:t>
      </w:r>
    </w:p>
    <w:p w:rsidR="00662A2F" w:rsidRPr="003A6EC3" w:rsidRDefault="00662A2F" w:rsidP="00662A2F">
      <w:pPr>
        <w:widowControl w:val="0"/>
        <w:numPr>
          <w:ilvl w:val="0"/>
          <w:numId w:val="6"/>
        </w:numPr>
        <w:tabs>
          <w:tab w:val="clear" w:pos="1440"/>
          <w:tab w:val="left" w:pos="-1440"/>
          <w:tab w:val="left" w:pos="-720"/>
          <w:tab w:val="num" w:pos="0"/>
          <w:tab w:val="num" w:pos="426"/>
          <w:tab w:val="left" w:pos="720"/>
          <w:tab w:val="left" w:pos="1062"/>
          <w:tab w:val="left" w:pos="1666"/>
          <w:tab w:val="left" w:pos="2271"/>
          <w:tab w:val="left" w:pos="2570"/>
          <w:tab w:val="left" w:pos="3175"/>
        </w:tabs>
        <w:suppressAutoHyphens w:val="0"/>
        <w:autoSpaceDE w:val="0"/>
        <w:autoSpaceDN w:val="0"/>
        <w:adjustRightInd w:val="0"/>
        <w:spacing w:line="276" w:lineRule="auto"/>
        <w:ind w:left="426" w:firstLine="360"/>
        <w:jc w:val="both"/>
        <w:rPr>
          <w:lang w:eastAsia="en-US"/>
        </w:rPr>
      </w:pPr>
      <w:r w:rsidRPr="003A6EC3">
        <w:rPr>
          <w:lang w:eastAsia="en-US"/>
        </w:rPr>
        <w:t xml:space="preserve">Точките на останалите участници се определят в съотношение към най-краткия </w:t>
      </w:r>
      <w:r w:rsidRPr="003A6EC3">
        <w:rPr>
          <w:lang w:eastAsia="bg-BG"/>
        </w:rPr>
        <w:t xml:space="preserve">срок за </w:t>
      </w:r>
      <w:r>
        <w:rPr>
          <w:lang w:eastAsia="bg-BG"/>
        </w:rPr>
        <w:t>изпълнение</w:t>
      </w:r>
      <w:r w:rsidRPr="003A6EC3">
        <w:rPr>
          <w:lang w:eastAsia="en-US"/>
        </w:rPr>
        <w:t xml:space="preserve"> по следната формула:</w:t>
      </w:r>
    </w:p>
    <w:p w:rsidR="00662A2F" w:rsidRPr="003A6EC3" w:rsidRDefault="00662A2F" w:rsidP="00662A2F">
      <w:pPr>
        <w:suppressAutoHyphens w:val="0"/>
        <w:spacing w:line="276" w:lineRule="auto"/>
        <w:ind w:firstLine="360"/>
        <w:jc w:val="both"/>
        <w:rPr>
          <w:lang w:eastAsia="en-US"/>
        </w:rPr>
      </w:pPr>
    </w:p>
    <w:p w:rsidR="00662A2F" w:rsidRPr="003A6EC3" w:rsidRDefault="00195C6E" w:rsidP="00662A2F">
      <w:pPr>
        <w:suppressAutoHyphens w:val="0"/>
        <w:spacing w:line="276" w:lineRule="auto"/>
        <w:ind w:firstLine="567"/>
        <w:jc w:val="both"/>
        <w:rPr>
          <w:lang w:eastAsia="en-US"/>
        </w:rPr>
      </w:pPr>
      <w:r>
        <w:rPr>
          <w:b/>
          <w:lang w:eastAsia="en-US"/>
        </w:rPr>
        <w:t>П2 = (Amin / Ai) х 1</w:t>
      </w:r>
      <w:r w:rsidR="00662A2F">
        <w:rPr>
          <w:b/>
          <w:lang w:eastAsia="en-US"/>
        </w:rPr>
        <w:t>0</w:t>
      </w:r>
      <w:r w:rsidR="00662A2F" w:rsidRPr="003A6EC3">
        <w:rPr>
          <w:lang w:eastAsia="en-US"/>
        </w:rPr>
        <w:t>, където</w:t>
      </w:r>
    </w:p>
    <w:p w:rsidR="00662A2F" w:rsidRPr="003A6EC3" w:rsidRDefault="00662A2F" w:rsidP="00662A2F">
      <w:pPr>
        <w:suppressAutoHyphens w:val="0"/>
        <w:spacing w:line="276" w:lineRule="auto"/>
        <w:ind w:firstLine="360"/>
        <w:jc w:val="both"/>
        <w:rPr>
          <w:lang w:eastAsia="en-US"/>
        </w:rPr>
      </w:pPr>
    </w:p>
    <w:p w:rsidR="00662A2F" w:rsidRPr="003A6EC3" w:rsidRDefault="00662A2F" w:rsidP="00662A2F">
      <w:pPr>
        <w:suppressAutoHyphens w:val="0"/>
        <w:spacing w:line="276" w:lineRule="auto"/>
        <w:ind w:firstLine="567"/>
        <w:jc w:val="both"/>
        <w:rPr>
          <w:lang w:eastAsia="en-US"/>
        </w:rPr>
      </w:pPr>
      <w:r w:rsidRPr="003A6EC3">
        <w:rPr>
          <w:b/>
          <w:lang w:eastAsia="en-US"/>
        </w:rPr>
        <w:lastRenderedPageBreak/>
        <w:t>Amin</w:t>
      </w:r>
      <w:r w:rsidRPr="003A6EC3">
        <w:rPr>
          <w:lang w:eastAsia="en-US"/>
        </w:rPr>
        <w:t xml:space="preserve"> – представлява минималният (най-кратък) предложен срок за </w:t>
      </w:r>
      <w:r>
        <w:rPr>
          <w:lang w:eastAsia="en-US"/>
        </w:rPr>
        <w:t>изпълнение на СМР</w:t>
      </w:r>
      <w:r w:rsidRPr="003A6EC3">
        <w:rPr>
          <w:lang w:eastAsia="en-US"/>
        </w:rPr>
        <w:t xml:space="preserve">; </w:t>
      </w:r>
    </w:p>
    <w:p w:rsidR="00662A2F" w:rsidRDefault="00662A2F" w:rsidP="00662A2F">
      <w:pPr>
        <w:suppressAutoHyphens w:val="0"/>
        <w:spacing w:line="276" w:lineRule="auto"/>
        <w:ind w:firstLine="567"/>
        <w:jc w:val="both"/>
        <w:rPr>
          <w:lang w:eastAsia="en-US"/>
        </w:rPr>
      </w:pPr>
      <w:r w:rsidRPr="003A6EC3">
        <w:rPr>
          <w:b/>
          <w:lang w:eastAsia="en-US"/>
        </w:rPr>
        <w:t>Ai</w:t>
      </w:r>
      <w:r w:rsidRPr="003A6EC3">
        <w:rPr>
          <w:lang w:eastAsia="en-US"/>
        </w:rPr>
        <w:t xml:space="preserve"> – представлява срок за </w:t>
      </w:r>
      <w:r>
        <w:rPr>
          <w:lang w:eastAsia="bg-BG"/>
        </w:rPr>
        <w:t>изпълнение на СМР</w:t>
      </w:r>
      <w:r w:rsidRPr="003A6EC3">
        <w:rPr>
          <w:lang w:eastAsia="en-US"/>
        </w:rPr>
        <w:t xml:space="preserve"> предложен от i-тия  участник. </w:t>
      </w:r>
    </w:p>
    <w:p w:rsidR="00662A2F" w:rsidRPr="00B87BE7" w:rsidRDefault="00662A2F" w:rsidP="00662A2F">
      <w:pPr>
        <w:suppressAutoHyphens w:val="0"/>
        <w:spacing w:before="240" w:after="240" w:line="276" w:lineRule="auto"/>
        <w:ind w:firstLine="567"/>
        <w:jc w:val="both"/>
        <w:rPr>
          <w:i/>
          <w:lang w:eastAsia="en-US"/>
        </w:rPr>
      </w:pPr>
      <w:r w:rsidRPr="00B87BE7">
        <w:rPr>
          <w:b/>
          <w:i/>
          <w:lang w:eastAsia="fr-FR"/>
        </w:rPr>
        <w:t>Забележка:</w:t>
      </w:r>
      <w:r w:rsidRPr="00B87BE7">
        <w:rPr>
          <w:i/>
          <w:lang w:eastAsia="fr-FR"/>
        </w:rPr>
        <w:t xml:space="preserve"> Предложеният от участника Срокът за изпълнение на строително-монтажните работи, следва да е в съответствие с Линейния - календарен график за изпълнение на дейностите от предмета на </w:t>
      </w:r>
      <w:r w:rsidRPr="00B87BE7">
        <w:rPr>
          <w:i/>
          <w:lang w:eastAsia="en-US"/>
        </w:rPr>
        <w:t xml:space="preserve">обществената поръчка Приложение №1 и не следва да бъде </w:t>
      </w:r>
      <w:r w:rsidR="00E066F1">
        <w:rPr>
          <w:rFonts w:eastAsiaTheme="minorHAnsi"/>
          <w:i/>
          <w:lang w:eastAsia="en-US"/>
        </w:rPr>
        <w:t xml:space="preserve">повече от </w:t>
      </w:r>
      <w:r w:rsidR="004E0661" w:rsidRPr="004E0661">
        <w:rPr>
          <w:rFonts w:eastAsiaTheme="minorHAnsi"/>
          <w:i/>
          <w:lang w:eastAsia="en-US"/>
        </w:rPr>
        <w:t xml:space="preserve">150 </w:t>
      </w:r>
      <w:r w:rsidRPr="004E0661">
        <w:rPr>
          <w:rFonts w:eastAsiaTheme="minorHAnsi"/>
          <w:i/>
          <w:lang w:eastAsia="en-US"/>
        </w:rPr>
        <w:t xml:space="preserve"> (</w:t>
      </w:r>
      <w:r w:rsidR="004E0661" w:rsidRPr="004E0661">
        <w:rPr>
          <w:rFonts w:eastAsiaTheme="minorHAnsi"/>
          <w:i/>
          <w:lang w:eastAsia="en-US"/>
        </w:rPr>
        <w:t>сто и петдесет</w:t>
      </w:r>
      <w:r w:rsidRPr="004E0661">
        <w:rPr>
          <w:rFonts w:eastAsiaTheme="minorHAnsi"/>
          <w:i/>
          <w:lang w:eastAsia="en-US"/>
        </w:rPr>
        <w:t>) календарни</w:t>
      </w:r>
      <w:r w:rsidRPr="00B87BE7">
        <w:rPr>
          <w:rFonts w:eastAsiaTheme="minorHAnsi"/>
          <w:i/>
          <w:lang w:eastAsia="en-US"/>
        </w:rPr>
        <w:t xml:space="preserve"> дни</w:t>
      </w:r>
      <w:r w:rsidRPr="00B87BE7">
        <w:rPr>
          <w:i/>
          <w:lang w:eastAsia="en-US"/>
        </w:rPr>
        <w:t xml:space="preserve"> календарни дни, считано от датата на подписване на Протокол за откриване на строителна площадка и определяне на строителна линия и ниво на строежа за строежи от техническата инфраструктура (Приложение №2а към чл. 7, ал. 3, т. 2 от Наредба № 3 от 31 юли 2003 г. за съставяне на актове и протоколи по време на строителството) и приключва със съставянето на Констативен акт за установяване годността за приемане на строежа (част, етап от него) – Приложение № 15 към чл. 7, ал. 3, т. 15 от Наредба № 3 от 31 юли 2003 година. Участник, предложил срок, по-дълъг от максимално определения ще бъдат отстранени от участие в процедурата.</w:t>
      </w:r>
    </w:p>
    <w:p w:rsidR="00662A2F" w:rsidRPr="00B87BE7" w:rsidRDefault="00662A2F" w:rsidP="00662A2F">
      <w:pPr>
        <w:suppressAutoHyphens w:val="0"/>
        <w:spacing w:line="276" w:lineRule="auto"/>
        <w:ind w:firstLine="540"/>
        <w:jc w:val="both"/>
        <w:rPr>
          <w:i/>
          <w:lang w:eastAsia="fr-FR"/>
        </w:rPr>
      </w:pPr>
      <w:r w:rsidRPr="00B87BE7">
        <w:rPr>
          <w:b/>
          <w:i/>
          <w:iCs/>
          <w:lang w:eastAsia="fr-FR"/>
        </w:rPr>
        <w:t xml:space="preserve">Забележка: </w:t>
      </w:r>
      <w:r w:rsidRPr="00B87BE7">
        <w:rPr>
          <w:i/>
          <w:lang w:eastAsia="fr-FR"/>
        </w:rPr>
        <w:t xml:space="preserve">Предложенията по показател Срокът за изпълнение на строително-монтажните работи се представят задължително като цяло положително число в календарни дни. Ще бъдат отстранени предложения, в които срокът за изпълнение е предложен в различна мерна единица, и/или е констатирано разминаване между предложения срок за изпълнение и Линейния - календарен график – Приложение </w:t>
      </w:r>
      <w:r w:rsidRPr="00B87BE7">
        <w:rPr>
          <w:rFonts w:eastAsia="Arial Narrow"/>
          <w:bCs/>
          <w:i/>
          <w:szCs w:val="22"/>
          <w:shd w:val="clear" w:color="auto" w:fill="FFFFFF"/>
          <w:lang w:eastAsia="fr-FR"/>
        </w:rPr>
        <w:t xml:space="preserve">№ </w:t>
      </w:r>
      <w:r w:rsidRPr="00B87BE7">
        <w:rPr>
          <w:i/>
          <w:lang w:eastAsia="fr-FR"/>
        </w:rPr>
        <w:t xml:space="preserve">1 и/или е констатирано несъответствие/разминаване между </w:t>
      </w:r>
      <w:r w:rsidRPr="00395DBA">
        <w:rPr>
          <w:i/>
          <w:lang w:eastAsia="fr-FR"/>
        </w:rPr>
        <w:t xml:space="preserve">информацията в „Строителната програма“ и Линейния - календарен график – Приложение </w:t>
      </w:r>
      <w:r w:rsidRPr="00395DBA">
        <w:rPr>
          <w:rFonts w:eastAsia="Arial Narrow"/>
          <w:bCs/>
          <w:i/>
          <w:szCs w:val="22"/>
          <w:shd w:val="clear" w:color="auto" w:fill="FFFFFF"/>
          <w:lang w:eastAsia="fr-FR"/>
        </w:rPr>
        <w:t xml:space="preserve">№ </w:t>
      </w:r>
      <w:r w:rsidRPr="00395DBA">
        <w:rPr>
          <w:i/>
          <w:lang w:eastAsia="fr-FR"/>
        </w:rPr>
        <w:t>1 и/или е предложен</w:t>
      </w:r>
      <w:r w:rsidRPr="00B87BE7">
        <w:rPr>
          <w:i/>
          <w:lang w:eastAsia="fr-FR"/>
        </w:rPr>
        <w:t xml:space="preserve"> срок за изпълнение, който надвишава максималния допустим срок за изпълнението на поръчката.</w:t>
      </w:r>
    </w:p>
    <w:p w:rsidR="00662A2F" w:rsidRDefault="00662A2F" w:rsidP="006D5D12">
      <w:pPr>
        <w:shd w:val="clear" w:color="auto" w:fill="FFFFFF"/>
        <w:spacing w:before="60" w:line="276" w:lineRule="auto"/>
        <w:ind w:firstLine="300"/>
        <w:jc w:val="both"/>
      </w:pPr>
    </w:p>
    <w:p w:rsidR="000C2E92" w:rsidRDefault="00E369D8" w:rsidP="00344B67">
      <w:pPr>
        <w:suppressAutoHyphens w:val="0"/>
        <w:spacing w:line="276" w:lineRule="auto"/>
        <w:jc w:val="center"/>
        <w:rPr>
          <w:b/>
          <w:u w:val="single"/>
          <w:lang w:eastAsia="en-US"/>
        </w:rPr>
      </w:pPr>
      <w:r>
        <w:rPr>
          <w:b/>
          <w:lang w:eastAsia="en-US"/>
        </w:rPr>
        <w:t>3</w:t>
      </w:r>
      <w:r w:rsidR="00192ABC" w:rsidRPr="00192ABC">
        <w:rPr>
          <w:b/>
          <w:lang w:eastAsia="en-US"/>
        </w:rPr>
        <w:t xml:space="preserve">. </w:t>
      </w:r>
      <w:r w:rsidR="000C2E92" w:rsidRPr="000C2E92">
        <w:rPr>
          <w:b/>
          <w:u w:val="single"/>
          <w:lang w:eastAsia="en-US"/>
        </w:rPr>
        <w:t xml:space="preserve">Показател - „Предлагана цена“ </w:t>
      </w:r>
      <w:r w:rsidR="006A4723">
        <w:rPr>
          <w:b/>
          <w:u w:val="single"/>
          <w:lang w:eastAsia="en-US"/>
        </w:rPr>
        <w:t>– П3</w:t>
      </w:r>
      <w:r w:rsidR="000C2E92">
        <w:rPr>
          <w:b/>
          <w:u w:val="single"/>
          <w:lang w:eastAsia="en-US"/>
        </w:rPr>
        <w:t xml:space="preserve"> </w:t>
      </w:r>
      <w:r w:rsidR="00192ABC">
        <w:rPr>
          <w:b/>
          <w:u w:val="single"/>
          <w:lang w:eastAsia="en-US"/>
        </w:rPr>
        <w:t xml:space="preserve">– максимален </w:t>
      </w:r>
      <w:r w:rsidR="00195C6E">
        <w:rPr>
          <w:b/>
          <w:u w:val="single"/>
          <w:lang w:eastAsia="en-US"/>
        </w:rPr>
        <w:t>брой точки 4</w:t>
      </w:r>
      <w:r w:rsidR="00344B67">
        <w:rPr>
          <w:b/>
          <w:u w:val="single"/>
          <w:lang w:eastAsia="en-US"/>
        </w:rPr>
        <w:t>0</w:t>
      </w:r>
      <w:r w:rsidR="000C2E92" w:rsidRPr="000C2E92">
        <w:rPr>
          <w:b/>
          <w:u w:val="single"/>
          <w:lang w:eastAsia="en-US"/>
        </w:rPr>
        <w:t xml:space="preserve"> т.</w:t>
      </w:r>
    </w:p>
    <w:p w:rsidR="00A22588" w:rsidRDefault="00A22588" w:rsidP="006D5D12">
      <w:pPr>
        <w:suppressAutoHyphens w:val="0"/>
        <w:spacing w:line="276" w:lineRule="auto"/>
        <w:jc w:val="center"/>
        <w:rPr>
          <w:b/>
          <w:u w:val="single"/>
          <w:lang w:eastAsia="en-US"/>
        </w:rPr>
      </w:pPr>
    </w:p>
    <w:p w:rsidR="00A22588" w:rsidRDefault="00A22588" w:rsidP="006D5D12">
      <w:pPr>
        <w:spacing w:after="60" w:line="276" w:lineRule="auto"/>
        <w:ind w:firstLine="567"/>
        <w:jc w:val="both"/>
      </w:pPr>
      <w:r w:rsidRPr="003A06C8">
        <w:t xml:space="preserve">До оценка по този показател се допускат само оферти, които съответстват на условията за изпълнение на обществената поръчка. </w:t>
      </w:r>
    </w:p>
    <w:p w:rsidR="000C2E92" w:rsidRPr="000C2E92" w:rsidRDefault="006A4723" w:rsidP="006D5D12">
      <w:pPr>
        <w:tabs>
          <w:tab w:val="left" w:pos="450"/>
          <w:tab w:val="left" w:pos="567"/>
          <w:tab w:val="left" w:pos="851"/>
        </w:tabs>
        <w:suppressAutoHyphens w:val="0"/>
        <w:spacing w:line="276" w:lineRule="auto"/>
        <w:ind w:firstLine="567"/>
        <w:jc w:val="both"/>
        <w:rPr>
          <w:lang w:eastAsia="en-US"/>
        </w:rPr>
      </w:pPr>
      <w:r>
        <w:rPr>
          <w:b/>
          <w:lang w:eastAsia="en-US"/>
        </w:rPr>
        <w:t>П3</w:t>
      </w:r>
      <w:r w:rsidR="000C2E92" w:rsidRPr="000C2E92">
        <w:rPr>
          <w:b/>
          <w:lang w:eastAsia="en-US"/>
        </w:rPr>
        <w:t xml:space="preserve"> </w:t>
      </w:r>
      <w:r w:rsidR="000C2E92" w:rsidRPr="000C2E92">
        <w:rPr>
          <w:lang w:eastAsia="en-US"/>
        </w:rPr>
        <w:t xml:space="preserve">- е показател, отразяващ тежестта на предлаганата цена на съответната оферта. </w:t>
      </w:r>
    </w:p>
    <w:p w:rsidR="000C2E92" w:rsidRPr="000C2E92" w:rsidRDefault="000C2E92" w:rsidP="006D5D12">
      <w:pPr>
        <w:numPr>
          <w:ilvl w:val="0"/>
          <w:numId w:val="7"/>
        </w:numPr>
        <w:tabs>
          <w:tab w:val="left" w:pos="0"/>
          <w:tab w:val="num" w:pos="142"/>
          <w:tab w:val="left" w:pos="851"/>
        </w:tabs>
        <w:suppressAutoHyphens w:val="0"/>
        <w:spacing w:line="276" w:lineRule="auto"/>
        <w:ind w:left="0" w:firstLine="567"/>
        <w:jc w:val="both"/>
        <w:rPr>
          <w:lang w:eastAsia="en-US"/>
        </w:rPr>
      </w:pPr>
      <w:r w:rsidRPr="000C2E92">
        <w:rPr>
          <w:lang w:eastAsia="en-US"/>
        </w:rPr>
        <w:t>За нуждите на настоящата мето</w:t>
      </w:r>
      <w:r w:rsidR="00247C05">
        <w:rPr>
          <w:lang w:eastAsia="en-US"/>
        </w:rPr>
        <w:t>дика максималната стойност на П</w:t>
      </w:r>
      <w:r w:rsidR="00247C05">
        <w:rPr>
          <w:lang w:val="en-US" w:eastAsia="en-US"/>
        </w:rPr>
        <w:t>3</w:t>
      </w:r>
      <w:r w:rsidR="00195C6E">
        <w:rPr>
          <w:lang w:eastAsia="en-US"/>
        </w:rPr>
        <w:t xml:space="preserve"> е 4</w:t>
      </w:r>
      <w:r w:rsidR="00344B67">
        <w:rPr>
          <w:lang w:eastAsia="en-US"/>
        </w:rPr>
        <w:t>0</w:t>
      </w:r>
      <w:r w:rsidRPr="000C2E92">
        <w:rPr>
          <w:lang w:eastAsia="en-US"/>
        </w:rPr>
        <w:t xml:space="preserve"> точки; </w:t>
      </w:r>
    </w:p>
    <w:p w:rsidR="000C2E92" w:rsidRPr="000C2E92" w:rsidRDefault="000C2E92" w:rsidP="006D5D12">
      <w:pPr>
        <w:numPr>
          <w:ilvl w:val="0"/>
          <w:numId w:val="7"/>
        </w:numPr>
        <w:tabs>
          <w:tab w:val="left" w:pos="0"/>
          <w:tab w:val="num" w:pos="142"/>
          <w:tab w:val="left" w:pos="851"/>
        </w:tabs>
        <w:suppressAutoHyphens w:val="0"/>
        <w:spacing w:line="276" w:lineRule="auto"/>
        <w:ind w:left="0" w:firstLine="567"/>
        <w:jc w:val="both"/>
        <w:rPr>
          <w:lang w:eastAsia="en-US"/>
        </w:rPr>
      </w:pPr>
      <w:r w:rsidRPr="000C2E92">
        <w:rPr>
          <w:lang w:eastAsia="en-US"/>
        </w:rPr>
        <w:t xml:space="preserve">Максимален брой точки получава офертата с предложена </w:t>
      </w:r>
      <w:r w:rsidRPr="000C2E92">
        <w:rPr>
          <w:u w:val="single"/>
          <w:lang w:eastAsia="en-US"/>
        </w:rPr>
        <w:t>най-ниска цена;</w:t>
      </w:r>
    </w:p>
    <w:p w:rsidR="000C2E92" w:rsidRPr="000C2E92" w:rsidRDefault="000C2E92" w:rsidP="006D5D12">
      <w:pPr>
        <w:numPr>
          <w:ilvl w:val="0"/>
          <w:numId w:val="7"/>
        </w:numPr>
        <w:tabs>
          <w:tab w:val="left" w:pos="0"/>
          <w:tab w:val="num" w:pos="142"/>
          <w:tab w:val="left" w:pos="851"/>
        </w:tabs>
        <w:suppressAutoHyphens w:val="0"/>
        <w:spacing w:line="276" w:lineRule="auto"/>
        <w:ind w:left="0" w:firstLine="567"/>
        <w:jc w:val="both"/>
        <w:rPr>
          <w:lang w:eastAsia="en-US"/>
        </w:rPr>
      </w:pPr>
      <w:r w:rsidRPr="000C2E92">
        <w:rPr>
          <w:lang w:eastAsia="en-US"/>
        </w:rPr>
        <w:t>Точките на останалите участници се определя</w:t>
      </w:r>
      <w:r w:rsidR="00195C6E">
        <w:rPr>
          <w:lang w:eastAsia="en-US"/>
        </w:rPr>
        <w:t>т в съотношение към най-ниската</w:t>
      </w:r>
      <w:r w:rsidR="00231689">
        <w:rPr>
          <w:lang w:eastAsia="en-US"/>
        </w:rPr>
        <w:t xml:space="preserve"> </w:t>
      </w:r>
      <w:r w:rsidRPr="000C2E92">
        <w:rPr>
          <w:lang w:eastAsia="en-US"/>
        </w:rPr>
        <w:t>предложена цена по следната формула:</w:t>
      </w:r>
    </w:p>
    <w:p w:rsidR="000C2E92" w:rsidRPr="000C2E92" w:rsidRDefault="000C2E92" w:rsidP="006D5D12">
      <w:pPr>
        <w:tabs>
          <w:tab w:val="num" w:pos="426"/>
          <w:tab w:val="left" w:pos="567"/>
          <w:tab w:val="left" w:pos="851"/>
        </w:tabs>
        <w:suppressAutoHyphens w:val="0"/>
        <w:spacing w:line="276" w:lineRule="auto"/>
        <w:ind w:left="426"/>
        <w:jc w:val="both"/>
        <w:rPr>
          <w:b/>
          <w:lang w:eastAsia="en-US"/>
        </w:rPr>
      </w:pPr>
    </w:p>
    <w:p w:rsidR="000C2E92" w:rsidRPr="000C2E92" w:rsidRDefault="006A4723" w:rsidP="006D5D12">
      <w:pPr>
        <w:tabs>
          <w:tab w:val="left" w:pos="0"/>
          <w:tab w:val="left" w:pos="851"/>
        </w:tabs>
        <w:suppressAutoHyphens w:val="0"/>
        <w:spacing w:line="276" w:lineRule="auto"/>
        <w:ind w:firstLine="567"/>
        <w:jc w:val="both"/>
        <w:rPr>
          <w:b/>
          <w:lang w:eastAsia="en-US"/>
        </w:rPr>
      </w:pPr>
      <w:r>
        <w:rPr>
          <w:b/>
          <w:lang w:eastAsia="en-US"/>
        </w:rPr>
        <w:t>П3</w:t>
      </w:r>
      <w:r w:rsidR="00192ABC">
        <w:rPr>
          <w:b/>
          <w:lang w:eastAsia="en-US"/>
        </w:rPr>
        <w:t xml:space="preserve"> = (</w:t>
      </w:r>
      <w:proofErr w:type="spellStart"/>
      <w:r w:rsidR="00192ABC">
        <w:rPr>
          <w:b/>
          <w:lang w:eastAsia="en-US"/>
        </w:rPr>
        <w:t>Amin</w:t>
      </w:r>
      <w:proofErr w:type="spellEnd"/>
      <w:r w:rsidR="00192ABC">
        <w:rPr>
          <w:b/>
          <w:lang w:eastAsia="en-US"/>
        </w:rPr>
        <w:t xml:space="preserve"> / </w:t>
      </w:r>
      <w:proofErr w:type="spellStart"/>
      <w:r w:rsidR="00192ABC">
        <w:rPr>
          <w:b/>
          <w:lang w:eastAsia="en-US"/>
        </w:rPr>
        <w:t>Ai</w:t>
      </w:r>
      <w:proofErr w:type="spellEnd"/>
      <w:r w:rsidR="00192ABC">
        <w:rPr>
          <w:b/>
          <w:lang w:eastAsia="en-US"/>
        </w:rPr>
        <w:t xml:space="preserve">) х </w:t>
      </w:r>
      <w:r w:rsidR="00195C6E">
        <w:rPr>
          <w:b/>
          <w:lang w:eastAsia="en-US"/>
        </w:rPr>
        <w:t>4</w:t>
      </w:r>
      <w:r w:rsidR="00344B67">
        <w:rPr>
          <w:b/>
          <w:lang w:eastAsia="en-US"/>
        </w:rPr>
        <w:t>0</w:t>
      </w:r>
      <w:r w:rsidR="000C2E92" w:rsidRPr="000C2E92">
        <w:rPr>
          <w:b/>
          <w:lang w:eastAsia="en-US"/>
        </w:rPr>
        <w:t>, където:</w:t>
      </w:r>
    </w:p>
    <w:p w:rsidR="000C2E92" w:rsidRPr="000C2E92" w:rsidRDefault="000C2E92" w:rsidP="006D5D12">
      <w:pPr>
        <w:tabs>
          <w:tab w:val="left" w:pos="0"/>
          <w:tab w:val="left" w:pos="851"/>
        </w:tabs>
        <w:suppressAutoHyphens w:val="0"/>
        <w:spacing w:line="276" w:lineRule="auto"/>
        <w:ind w:firstLine="567"/>
        <w:jc w:val="both"/>
        <w:rPr>
          <w:lang w:eastAsia="en-US"/>
        </w:rPr>
      </w:pPr>
      <w:r w:rsidRPr="000C2E92">
        <w:rPr>
          <w:lang w:eastAsia="en-US"/>
        </w:rPr>
        <w:t>Amin – представлява предложената най-ниска цена за изпълнение на поръчката;</w:t>
      </w:r>
    </w:p>
    <w:p w:rsidR="000C2E92" w:rsidRPr="000C2E92" w:rsidRDefault="000C2E92" w:rsidP="006D5D12">
      <w:pPr>
        <w:tabs>
          <w:tab w:val="left" w:pos="0"/>
          <w:tab w:val="left" w:pos="851"/>
        </w:tabs>
        <w:suppressAutoHyphens w:val="0"/>
        <w:spacing w:line="276" w:lineRule="auto"/>
        <w:ind w:firstLine="567"/>
        <w:jc w:val="both"/>
        <w:rPr>
          <w:lang w:eastAsia="en-US"/>
        </w:rPr>
      </w:pPr>
      <w:r w:rsidRPr="000C2E92">
        <w:rPr>
          <w:lang w:eastAsia="en-US"/>
        </w:rPr>
        <w:t xml:space="preserve">Ai – представлява цената, предложена от i - тия  участник; </w:t>
      </w:r>
    </w:p>
    <w:p w:rsidR="000C2E92" w:rsidRPr="003A06C8" w:rsidRDefault="000C2E92" w:rsidP="006D5D12">
      <w:pPr>
        <w:shd w:val="clear" w:color="auto" w:fill="FFFFFF"/>
        <w:spacing w:before="60" w:line="276" w:lineRule="auto"/>
        <w:ind w:firstLine="300"/>
        <w:jc w:val="both"/>
      </w:pPr>
    </w:p>
    <w:p w:rsidR="00755654" w:rsidRPr="003A06C8" w:rsidRDefault="00755654" w:rsidP="006D5D12">
      <w:pPr>
        <w:spacing w:line="276" w:lineRule="auto"/>
        <w:ind w:right="-7" w:firstLine="567"/>
        <w:jc w:val="both"/>
        <w:rPr>
          <w:b/>
          <w:bCs/>
          <w:highlight w:val="yellow"/>
        </w:rPr>
      </w:pPr>
    </w:p>
    <w:p w:rsidR="009C399E" w:rsidRDefault="00E8575A" w:rsidP="00E8575A">
      <w:pPr>
        <w:spacing w:line="276" w:lineRule="auto"/>
        <w:ind w:firstLine="567"/>
        <w:jc w:val="both"/>
      </w:pPr>
      <w:r w:rsidRPr="00E8575A">
        <w:rPr>
          <w:shd w:val="clear" w:color="auto" w:fill="FFFFFF"/>
        </w:rPr>
        <w:lastRenderedPageBreak/>
        <w:t>На първо място се класира този участник, чиято оферта е получила най-висока комплексна оценка. Останалите участници се класират в низходящ ред съгласно съответната им комплексна оценка.</w:t>
      </w:r>
    </w:p>
    <w:sectPr w:rsidR="009C399E" w:rsidSect="00B613E5">
      <w:headerReference w:type="default" r:id="rId8"/>
      <w:pgSz w:w="11906" w:h="16838"/>
      <w:pgMar w:top="1243" w:right="991" w:bottom="1417" w:left="1417" w:header="397"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529B" w:rsidRDefault="007B529B" w:rsidP="007A0BB9">
      <w:pPr>
        <w:spacing w:line="240" w:lineRule="auto"/>
      </w:pPr>
      <w:r>
        <w:separator/>
      </w:r>
    </w:p>
  </w:endnote>
  <w:endnote w:type="continuationSeparator" w:id="0">
    <w:p w:rsidR="007B529B" w:rsidRDefault="007B529B" w:rsidP="007A0BB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529B" w:rsidRDefault="007B529B" w:rsidP="007A0BB9">
      <w:pPr>
        <w:spacing w:line="240" w:lineRule="auto"/>
      </w:pPr>
      <w:r>
        <w:separator/>
      </w:r>
    </w:p>
  </w:footnote>
  <w:footnote w:type="continuationSeparator" w:id="0">
    <w:p w:rsidR="007B529B" w:rsidRDefault="007B529B" w:rsidP="007A0BB9">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4410" w:rsidRPr="00644410" w:rsidRDefault="00644410" w:rsidP="00644410">
    <w:pPr>
      <w:ind w:firstLine="708"/>
      <w:jc w:val="center"/>
      <w:outlineLvl w:val="0"/>
      <w:rPr>
        <w:b/>
        <w:bCs/>
        <w:color w:val="000000"/>
        <w:sz w:val="28"/>
        <w:szCs w:val="28"/>
        <w:u w:val="single"/>
      </w:rPr>
    </w:pPr>
    <w:bookmarkStart w:id="3" w:name="OLE_LINK53"/>
    <w:bookmarkStart w:id="4" w:name="OLE_LINK54"/>
    <w:bookmarkStart w:id="5" w:name="_Hlk458783958"/>
    <w:r w:rsidRPr="00644410">
      <w:rPr>
        <w:noProof/>
        <w:lang w:eastAsia="bg-BG"/>
      </w:rPr>
      <w:drawing>
        <wp:anchor distT="0" distB="0" distL="114300" distR="114300" simplePos="0" relativeHeight="251659264" behindDoc="1" locked="0" layoutInCell="1" allowOverlap="1">
          <wp:simplePos x="0" y="0"/>
          <wp:positionH relativeFrom="column">
            <wp:posOffset>-4445</wp:posOffset>
          </wp:positionH>
          <wp:positionV relativeFrom="paragraph">
            <wp:posOffset>124460</wp:posOffset>
          </wp:positionV>
          <wp:extent cx="733425" cy="923925"/>
          <wp:effectExtent l="0" t="0" r="9525" b="9525"/>
          <wp:wrapThrough wrapText="bothSides">
            <wp:wrapPolygon edited="0">
              <wp:start x="1122" y="0"/>
              <wp:lineTo x="0" y="1781"/>
              <wp:lineTo x="0" y="18705"/>
              <wp:lineTo x="3927" y="21377"/>
              <wp:lineTo x="9538" y="21377"/>
              <wp:lineTo x="12343" y="21377"/>
              <wp:lineTo x="17953" y="21377"/>
              <wp:lineTo x="21319" y="19151"/>
              <wp:lineTo x="21319" y="2672"/>
              <wp:lineTo x="19636" y="0"/>
              <wp:lineTo x="1122" y="0"/>
            </wp:wrapPolygon>
          </wp:wrapThrough>
          <wp:docPr id="1" name="Картина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3425" cy="923925"/>
                  </a:xfrm>
                  <a:prstGeom prst="rect">
                    <a:avLst/>
                  </a:prstGeom>
                  <a:noFill/>
                  <a:ln>
                    <a:noFill/>
                  </a:ln>
                </pic:spPr>
              </pic:pic>
            </a:graphicData>
          </a:graphic>
        </wp:anchor>
      </w:drawing>
    </w:r>
  </w:p>
  <w:p w:rsidR="00644410" w:rsidRPr="00644410" w:rsidRDefault="00644410" w:rsidP="00644410">
    <w:pPr>
      <w:ind w:firstLine="708"/>
      <w:jc w:val="center"/>
      <w:outlineLvl w:val="0"/>
      <w:rPr>
        <w:b/>
        <w:bCs/>
        <w:color w:val="000000"/>
        <w:sz w:val="28"/>
        <w:szCs w:val="28"/>
        <w:u w:val="single"/>
      </w:rPr>
    </w:pPr>
  </w:p>
  <w:p w:rsidR="00644410" w:rsidRPr="00644410" w:rsidRDefault="00644410" w:rsidP="00644410">
    <w:pPr>
      <w:ind w:firstLine="1276"/>
      <w:jc w:val="center"/>
      <w:outlineLvl w:val="0"/>
      <w:rPr>
        <w:b/>
        <w:bCs/>
        <w:color w:val="000000"/>
        <w:sz w:val="28"/>
        <w:szCs w:val="28"/>
      </w:rPr>
    </w:pPr>
    <w:r w:rsidRPr="00644410">
      <w:rPr>
        <w:b/>
        <w:bCs/>
        <w:color w:val="000000"/>
        <w:sz w:val="28"/>
        <w:szCs w:val="28"/>
        <w:u w:val="single"/>
      </w:rPr>
      <w:t>ОБЩИНА ЛОЗНИЦА – ОБЛАСТ РАЗГРАД</w:t>
    </w:r>
  </w:p>
  <w:p w:rsidR="00644410" w:rsidRPr="00644410" w:rsidRDefault="00644410" w:rsidP="00644410">
    <w:pPr>
      <w:ind w:left="708" w:firstLine="708"/>
      <w:jc w:val="center"/>
      <w:outlineLvl w:val="0"/>
      <w:rPr>
        <w:color w:val="000000"/>
        <w:sz w:val="18"/>
        <w:szCs w:val="18"/>
      </w:rPr>
    </w:pPr>
    <w:r w:rsidRPr="00644410">
      <w:rPr>
        <w:color w:val="000000"/>
        <w:sz w:val="18"/>
        <w:szCs w:val="18"/>
      </w:rPr>
      <w:t>гр. Лозница, п.к.7290, ул. „Васил Левски“ № 6, тел.</w:t>
    </w:r>
    <w:r w:rsidRPr="00644410">
      <w:rPr>
        <w:sz w:val="18"/>
        <w:szCs w:val="18"/>
      </w:rPr>
      <w:t xml:space="preserve"> </w:t>
    </w:r>
    <w:r w:rsidRPr="00644410">
      <w:rPr>
        <w:color w:val="000000"/>
        <w:sz w:val="18"/>
        <w:szCs w:val="18"/>
      </w:rPr>
      <w:t>08475 2551, факс 08475 2403, e-mail: obloznica@abv.bg</w:t>
    </w:r>
  </w:p>
  <w:bookmarkEnd w:id="3"/>
  <w:bookmarkEnd w:id="4"/>
  <w:bookmarkEnd w:id="5"/>
  <w:p w:rsidR="00644410" w:rsidRPr="00644410" w:rsidRDefault="00644410" w:rsidP="00644410">
    <w:pPr>
      <w:suppressLineNumbers/>
      <w:tabs>
        <w:tab w:val="center" w:pos="4536"/>
        <w:tab w:val="right" w:pos="9072"/>
      </w:tabs>
      <w:rPr>
        <w:sz w:val="28"/>
        <w:szCs w:val="28"/>
        <w:lang w:val="en-US"/>
      </w:rPr>
    </w:pPr>
  </w:p>
  <w:p w:rsidR="00644410" w:rsidRPr="00644410" w:rsidRDefault="00644410" w:rsidP="00644410">
    <w:pPr>
      <w:tabs>
        <w:tab w:val="center" w:pos="4153"/>
        <w:tab w:val="right" w:pos="8306"/>
      </w:tabs>
      <w:suppressAutoHyphens w:val="0"/>
      <w:spacing w:line="240" w:lineRule="auto"/>
      <w:rPr>
        <w:lang w:val="en-GB" w:eastAsia="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5" type="#_x0000_t75" style="width:11.25pt;height:11.25pt" o:bullet="t">
        <v:imagedata r:id="rId1" o:title="mso5852"/>
      </v:shape>
    </w:pict>
  </w:numPicBullet>
  <w:abstractNum w:abstractNumId="0">
    <w:nsid w:val="00000001"/>
    <w:multiLevelType w:val="multilevel"/>
    <w:tmpl w:val="00000001"/>
    <w:lvl w:ilvl="0">
      <w:start w:val="1"/>
      <w:numFmt w:val="decimal"/>
      <w:pStyle w:val="1"/>
      <w:lvlText w:val="(%1)"/>
      <w:lvlJc w:val="left"/>
      <w:pPr>
        <w:tabs>
          <w:tab w:val="num" w:pos="720"/>
        </w:tabs>
        <w:ind w:left="357" w:firstLine="3"/>
      </w:pPr>
      <w:rPr>
        <w:b/>
      </w:rPr>
    </w:lvl>
    <w:lvl w:ilvl="1">
      <w:start w:val="1"/>
      <w:numFmt w:val="none"/>
      <w:pStyle w:val="2"/>
      <w:suff w:val="nothing"/>
      <w:lvlText w:val=""/>
      <w:lvlJc w:val="left"/>
      <w:pPr>
        <w:tabs>
          <w:tab w:val="num" w:pos="0"/>
        </w:tabs>
        <w:ind w:left="576" w:hanging="576"/>
      </w:pPr>
    </w:lvl>
    <w:lvl w:ilvl="2">
      <w:start w:val="1"/>
      <w:numFmt w:val="none"/>
      <w:pStyle w:val="3"/>
      <w:suff w:val="nothing"/>
      <w:lvlText w:val=""/>
      <w:lvlJc w:val="left"/>
      <w:pPr>
        <w:tabs>
          <w:tab w:val="num" w:pos="0"/>
        </w:tabs>
        <w:ind w:left="720" w:hanging="720"/>
      </w:pPr>
    </w:lvl>
    <w:lvl w:ilvl="3">
      <w:start w:val="1"/>
      <w:numFmt w:val="none"/>
      <w:pStyle w:val="4"/>
      <w:suff w:val="nothing"/>
      <w:lvlText w:val=""/>
      <w:lvlJc w:val="left"/>
      <w:pPr>
        <w:tabs>
          <w:tab w:val="num" w:pos="0"/>
        </w:tabs>
        <w:ind w:left="864" w:hanging="864"/>
      </w:pPr>
    </w:lvl>
    <w:lvl w:ilvl="4">
      <w:start w:val="1"/>
      <w:numFmt w:val="none"/>
      <w:pStyle w:val="5"/>
      <w:suff w:val="nothing"/>
      <w:lvlText w:val=""/>
      <w:lvlJc w:val="left"/>
      <w:pPr>
        <w:tabs>
          <w:tab w:val="num" w:pos="0"/>
        </w:tabs>
        <w:ind w:left="1008" w:hanging="1008"/>
      </w:pPr>
    </w:lvl>
    <w:lvl w:ilvl="5">
      <w:start w:val="1"/>
      <w:numFmt w:val="none"/>
      <w:pStyle w:val="6"/>
      <w:suff w:val="nothing"/>
      <w:lvlText w:val=""/>
      <w:lvlJc w:val="left"/>
      <w:pPr>
        <w:tabs>
          <w:tab w:val="num" w:pos="0"/>
        </w:tabs>
        <w:ind w:left="1152" w:hanging="1152"/>
      </w:pPr>
    </w:lvl>
    <w:lvl w:ilvl="6">
      <w:start w:val="1"/>
      <w:numFmt w:val="none"/>
      <w:pStyle w:val="7"/>
      <w:suff w:val="nothing"/>
      <w:lvlText w:val=""/>
      <w:lvlJc w:val="left"/>
      <w:pPr>
        <w:tabs>
          <w:tab w:val="num" w:pos="0"/>
        </w:tabs>
        <w:ind w:left="1296" w:hanging="1296"/>
      </w:pPr>
    </w:lvl>
    <w:lvl w:ilvl="7">
      <w:start w:val="1"/>
      <w:numFmt w:val="none"/>
      <w:pStyle w:val="8"/>
      <w:suff w:val="nothing"/>
      <w:lvlText w:val=""/>
      <w:lvlJc w:val="left"/>
      <w:pPr>
        <w:tabs>
          <w:tab w:val="num" w:pos="0"/>
        </w:tabs>
        <w:ind w:left="1440" w:hanging="1440"/>
      </w:pPr>
    </w:lvl>
    <w:lvl w:ilvl="8">
      <w:start w:val="1"/>
      <w:numFmt w:val="none"/>
      <w:pStyle w:val="9"/>
      <w:suff w:val="nothing"/>
      <w:lvlText w:val=""/>
      <w:lvlJc w:val="left"/>
      <w:pPr>
        <w:tabs>
          <w:tab w:val="num" w:pos="0"/>
        </w:tabs>
        <w:ind w:left="1584" w:hanging="1584"/>
      </w:pPr>
    </w:lvl>
  </w:abstractNum>
  <w:abstractNum w:abstractNumId="1">
    <w:nsid w:val="00000003"/>
    <w:multiLevelType w:val="multilevel"/>
    <w:tmpl w:val="00000003"/>
    <w:name w:val="WW8Num2"/>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nsid w:val="00000004"/>
    <w:multiLevelType w:val="multilevel"/>
    <w:tmpl w:val="00000004"/>
    <w:lvl w:ilvl="0">
      <w:start w:val="1"/>
      <w:numFmt w:val="bullet"/>
      <w:lvlText w:val=""/>
      <w:lvlJc w:val="left"/>
      <w:pPr>
        <w:tabs>
          <w:tab w:val="num" w:pos="0"/>
        </w:tabs>
        <w:ind w:left="1068" w:hanging="360"/>
      </w:pPr>
      <w:rPr>
        <w:rFonts w:ascii="Symbol" w:hAnsi="Symbol" w:cs="Symbol"/>
        <w:color w:val="000000"/>
        <w:sz w:val="24"/>
        <w:szCs w:val="24"/>
      </w:rPr>
    </w:lvl>
    <w:lvl w:ilvl="1">
      <w:start w:val="1"/>
      <w:numFmt w:val="bullet"/>
      <w:lvlText w:val="o"/>
      <w:lvlJc w:val="left"/>
      <w:pPr>
        <w:tabs>
          <w:tab w:val="num" w:pos="0"/>
        </w:tabs>
        <w:ind w:left="1788" w:hanging="360"/>
      </w:pPr>
      <w:rPr>
        <w:rFonts w:ascii="Courier New" w:hAnsi="Courier New" w:cs="Courier New"/>
      </w:rPr>
    </w:lvl>
    <w:lvl w:ilvl="2">
      <w:start w:val="1"/>
      <w:numFmt w:val="bullet"/>
      <w:lvlText w:val=""/>
      <w:lvlJc w:val="left"/>
      <w:pPr>
        <w:tabs>
          <w:tab w:val="num" w:pos="0"/>
        </w:tabs>
        <w:ind w:left="2508" w:hanging="360"/>
      </w:pPr>
      <w:rPr>
        <w:rFonts w:ascii="Wingdings" w:hAnsi="Wingdings" w:cs="Wingdings"/>
      </w:rPr>
    </w:lvl>
    <w:lvl w:ilvl="3">
      <w:start w:val="1"/>
      <w:numFmt w:val="bullet"/>
      <w:lvlText w:val=""/>
      <w:lvlJc w:val="left"/>
      <w:pPr>
        <w:tabs>
          <w:tab w:val="num" w:pos="0"/>
        </w:tabs>
        <w:ind w:left="3228" w:hanging="360"/>
      </w:pPr>
      <w:rPr>
        <w:rFonts w:ascii="Symbol" w:hAnsi="Symbol" w:cs="Symbol"/>
        <w:color w:val="000000"/>
        <w:sz w:val="24"/>
        <w:szCs w:val="24"/>
      </w:rPr>
    </w:lvl>
    <w:lvl w:ilvl="4">
      <w:start w:val="1"/>
      <w:numFmt w:val="bullet"/>
      <w:lvlText w:val="o"/>
      <w:lvlJc w:val="left"/>
      <w:pPr>
        <w:tabs>
          <w:tab w:val="num" w:pos="0"/>
        </w:tabs>
        <w:ind w:left="3948" w:hanging="360"/>
      </w:pPr>
      <w:rPr>
        <w:rFonts w:ascii="Courier New" w:hAnsi="Courier New" w:cs="Courier New"/>
      </w:rPr>
    </w:lvl>
    <w:lvl w:ilvl="5">
      <w:start w:val="1"/>
      <w:numFmt w:val="bullet"/>
      <w:lvlText w:val=""/>
      <w:lvlJc w:val="left"/>
      <w:pPr>
        <w:tabs>
          <w:tab w:val="num" w:pos="0"/>
        </w:tabs>
        <w:ind w:left="4668" w:hanging="360"/>
      </w:pPr>
      <w:rPr>
        <w:rFonts w:ascii="Wingdings" w:hAnsi="Wingdings" w:cs="Wingdings"/>
      </w:rPr>
    </w:lvl>
    <w:lvl w:ilvl="6">
      <w:start w:val="1"/>
      <w:numFmt w:val="bullet"/>
      <w:lvlText w:val=""/>
      <w:lvlJc w:val="left"/>
      <w:pPr>
        <w:tabs>
          <w:tab w:val="num" w:pos="0"/>
        </w:tabs>
        <w:ind w:left="5388" w:hanging="360"/>
      </w:pPr>
      <w:rPr>
        <w:rFonts w:ascii="Symbol" w:hAnsi="Symbol" w:cs="Symbol"/>
        <w:color w:val="000000"/>
        <w:sz w:val="24"/>
        <w:szCs w:val="24"/>
      </w:rPr>
    </w:lvl>
    <w:lvl w:ilvl="7">
      <w:start w:val="1"/>
      <w:numFmt w:val="bullet"/>
      <w:lvlText w:val="o"/>
      <w:lvlJc w:val="left"/>
      <w:pPr>
        <w:tabs>
          <w:tab w:val="num" w:pos="0"/>
        </w:tabs>
        <w:ind w:left="6108" w:hanging="360"/>
      </w:pPr>
      <w:rPr>
        <w:rFonts w:ascii="Courier New" w:hAnsi="Courier New" w:cs="Courier New"/>
      </w:rPr>
    </w:lvl>
    <w:lvl w:ilvl="8">
      <w:start w:val="1"/>
      <w:numFmt w:val="bullet"/>
      <w:lvlText w:val=""/>
      <w:lvlJc w:val="left"/>
      <w:pPr>
        <w:tabs>
          <w:tab w:val="num" w:pos="0"/>
        </w:tabs>
        <w:ind w:left="6828" w:hanging="360"/>
      </w:pPr>
      <w:rPr>
        <w:rFonts w:ascii="Wingdings" w:hAnsi="Wingdings" w:cs="Wingdings"/>
      </w:rPr>
    </w:lvl>
  </w:abstractNum>
  <w:abstractNum w:abstractNumId="3">
    <w:nsid w:val="07DE0CB3"/>
    <w:multiLevelType w:val="hybridMultilevel"/>
    <w:tmpl w:val="594AE0D0"/>
    <w:lvl w:ilvl="0" w:tplc="4E849054">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2098147C"/>
    <w:multiLevelType w:val="hybridMultilevel"/>
    <w:tmpl w:val="A81CC13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212425CD"/>
    <w:multiLevelType w:val="hybridMultilevel"/>
    <w:tmpl w:val="889EB1CE"/>
    <w:lvl w:ilvl="0" w:tplc="57B2D9D6">
      <w:start w:val="7"/>
      <w:numFmt w:val="bullet"/>
      <w:lvlText w:val="-"/>
      <w:lvlJc w:val="left"/>
      <w:pPr>
        <w:ind w:left="927" w:hanging="360"/>
      </w:pPr>
      <w:rPr>
        <w:rFonts w:ascii="Times New Roman" w:eastAsia="Batang" w:hAnsi="Times New Roman" w:cs="Times New Roman"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6">
    <w:nsid w:val="236A456D"/>
    <w:multiLevelType w:val="hybridMultilevel"/>
    <w:tmpl w:val="E83A910C"/>
    <w:lvl w:ilvl="0" w:tplc="E83CD754">
      <w:start w:val="1"/>
      <w:numFmt w:val="bullet"/>
      <w:lvlText w:val=""/>
      <w:lvlJc w:val="left"/>
      <w:pPr>
        <w:ind w:left="720" w:hanging="360"/>
      </w:pPr>
      <w:rPr>
        <w:rFonts w:ascii="Wingdings 3" w:hAnsi="Wingdings 3" w:hint="default"/>
        <w:b/>
        <w:sz w:val="28"/>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nsid w:val="244366B4"/>
    <w:multiLevelType w:val="hybridMultilevel"/>
    <w:tmpl w:val="95320738"/>
    <w:lvl w:ilvl="0" w:tplc="F580D782">
      <w:start w:val="1"/>
      <w:numFmt w:val="bullet"/>
      <w:lvlText w:val=""/>
      <w:lvlJc w:val="left"/>
      <w:pPr>
        <w:ind w:left="720" w:hanging="360"/>
      </w:pPr>
      <w:rPr>
        <w:rFonts w:ascii="Wingdings 3" w:hAnsi="Wingdings 3" w:hint="default"/>
        <w:b/>
        <w:sz w:val="28"/>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nsid w:val="2812781E"/>
    <w:multiLevelType w:val="hybridMultilevel"/>
    <w:tmpl w:val="B70E0724"/>
    <w:lvl w:ilvl="0" w:tplc="04090001">
      <w:start w:val="1"/>
      <w:numFmt w:val="bullet"/>
      <w:lvlText w:val=""/>
      <w:lvlJc w:val="left"/>
      <w:pPr>
        <w:tabs>
          <w:tab w:val="num" w:pos="1440"/>
        </w:tabs>
        <w:ind w:left="144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2AE018D4"/>
    <w:multiLevelType w:val="hybridMultilevel"/>
    <w:tmpl w:val="7786DFA2"/>
    <w:lvl w:ilvl="0" w:tplc="F580D782">
      <w:start w:val="1"/>
      <w:numFmt w:val="bullet"/>
      <w:lvlText w:val=""/>
      <w:lvlJc w:val="left"/>
      <w:pPr>
        <w:ind w:left="720" w:hanging="360"/>
      </w:pPr>
      <w:rPr>
        <w:rFonts w:ascii="Wingdings 3" w:hAnsi="Wingdings 3" w:hint="default"/>
        <w:b/>
        <w:sz w:val="28"/>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4A804A16"/>
    <w:multiLevelType w:val="multilevel"/>
    <w:tmpl w:val="C06C828C"/>
    <w:lvl w:ilvl="0">
      <w:start w:val="1"/>
      <w:numFmt w:val="bullet"/>
      <w:lvlText w:val="-"/>
      <w:lvlJc w:val="left"/>
      <w:rPr>
        <w:rFonts w:ascii="Times New Roman" w:eastAsia="Times New Roman" w:hAnsi="Times New Roman" w:cs="Times New Roman"/>
        <w:b/>
        <w:bCs/>
        <w:i/>
        <w:iCs/>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13E5579"/>
    <w:multiLevelType w:val="hybridMultilevel"/>
    <w:tmpl w:val="77A2124E"/>
    <w:lvl w:ilvl="0" w:tplc="7A26A262">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nsid w:val="64D1660B"/>
    <w:multiLevelType w:val="hybridMultilevel"/>
    <w:tmpl w:val="22D4AAB2"/>
    <w:lvl w:ilvl="0" w:tplc="04020007">
      <w:start w:val="1"/>
      <w:numFmt w:val="bullet"/>
      <w:lvlText w:val=""/>
      <w:lvlPicBulletId w:val="0"/>
      <w:lvlJc w:val="left"/>
      <w:pPr>
        <w:ind w:left="1120" w:hanging="360"/>
      </w:pPr>
      <w:rPr>
        <w:rFonts w:ascii="Symbol" w:hAnsi="Symbol" w:hint="default"/>
      </w:rPr>
    </w:lvl>
    <w:lvl w:ilvl="1" w:tplc="04020003" w:tentative="1">
      <w:start w:val="1"/>
      <w:numFmt w:val="bullet"/>
      <w:lvlText w:val="o"/>
      <w:lvlJc w:val="left"/>
      <w:pPr>
        <w:ind w:left="1840" w:hanging="360"/>
      </w:pPr>
      <w:rPr>
        <w:rFonts w:ascii="Courier New" w:hAnsi="Courier New" w:cs="Courier New" w:hint="default"/>
      </w:rPr>
    </w:lvl>
    <w:lvl w:ilvl="2" w:tplc="04020005" w:tentative="1">
      <w:start w:val="1"/>
      <w:numFmt w:val="bullet"/>
      <w:lvlText w:val=""/>
      <w:lvlJc w:val="left"/>
      <w:pPr>
        <w:ind w:left="2560" w:hanging="360"/>
      </w:pPr>
      <w:rPr>
        <w:rFonts w:ascii="Wingdings" w:hAnsi="Wingdings" w:hint="default"/>
      </w:rPr>
    </w:lvl>
    <w:lvl w:ilvl="3" w:tplc="04020001" w:tentative="1">
      <w:start w:val="1"/>
      <w:numFmt w:val="bullet"/>
      <w:lvlText w:val=""/>
      <w:lvlJc w:val="left"/>
      <w:pPr>
        <w:ind w:left="3280" w:hanging="360"/>
      </w:pPr>
      <w:rPr>
        <w:rFonts w:ascii="Symbol" w:hAnsi="Symbol" w:hint="default"/>
      </w:rPr>
    </w:lvl>
    <w:lvl w:ilvl="4" w:tplc="04020003" w:tentative="1">
      <w:start w:val="1"/>
      <w:numFmt w:val="bullet"/>
      <w:lvlText w:val="o"/>
      <w:lvlJc w:val="left"/>
      <w:pPr>
        <w:ind w:left="4000" w:hanging="360"/>
      </w:pPr>
      <w:rPr>
        <w:rFonts w:ascii="Courier New" w:hAnsi="Courier New" w:cs="Courier New" w:hint="default"/>
      </w:rPr>
    </w:lvl>
    <w:lvl w:ilvl="5" w:tplc="04020005" w:tentative="1">
      <w:start w:val="1"/>
      <w:numFmt w:val="bullet"/>
      <w:lvlText w:val=""/>
      <w:lvlJc w:val="left"/>
      <w:pPr>
        <w:ind w:left="4720" w:hanging="360"/>
      </w:pPr>
      <w:rPr>
        <w:rFonts w:ascii="Wingdings" w:hAnsi="Wingdings" w:hint="default"/>
      </w:rPr>
    </w:lvl>
    <w:lvl w:ilvl="6" w:tplc="04020001" w:tentative="1">
      <w:start w:val="1"/>
      <w:numFmt w:val="bullet"/>
      <w:lvlText w:val=""/>
      <w:lvlJc w:val="left"/>
      <w:pPr>
        <w:ind w:left="5440" w:hanging="360"/>
      </w:pPr>
      <w:rPr>
        <w:rFonts w:ascii="Symbol" w:hAnsi="Symbol" w:hint="default"/>
      </w:rPr>
    </w:lvl>
    <w:lvl w:ilvl="7" w:tplc="04020003" w:tentative="1">
      <w:start w:val="1"/>
      <w:numFmt w:val="bullet"/>
      <w:lvlText w:val="o"/>
      <w:lvlJc w:val="left"/>
      <w:pPr>
        <w:ind w:left="6160" w:hanging="360"/>
      </w:pPr>
      <w:rPr>
        <w:rFonts w:ascii="Courier New" w:hAnsi="Courier New" w:cs="Courier New" w:hint="default"/>
      </w:rPr>
    </w:lvl>
    <w:lvl w:ilvl="8" w:tplc="04020005" w:tentative="1">
      <w:start w:val="1"/>
      <w:numFmt w:val="bullet"/>
      <w:lvlText w:val=""/>
      <w:lvlJc w:val="left"/>
      <w:pPr>
        <w:ind w:left="6880" w:hanging="360"/>
      </w:pPr>
      <w:rPr>
        <w:rFonts w:ascii="Wingdings" w:hAnsi="Wingdings" w:hint="default"/>
      </w:rPr>
    </w:lvl>
  </w:abstractNum>
  <w:abstractNum w:abstractNumId="13">
    <w:nsid w:val="6CAF56C4"/>
    <w:multiLevelType w:val="hybridMultilevel"/>
    <w:tmpl w:val="B98A79B8"/>
    <w:lvl w:ilvl="0" w:tplc="EF260E70">
      <w:start w:val="1"/>
      <w:numFmt w:val="bullet"/>
      <w:lvlText w:val=""/>
      <w:lvlJc w:val="left"/>
      <w:pPr>
        <w:ind w:left="1287" w:hanging="360"/>
      </w:pPr>
      <w:rPr>
        <w:rFonts w:ascii="Symbol" w:hAnsi="Symbol" w:hint="default"/>
        <w:color w:val="auto"/>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9"/>
  </w:num>
  <w:num w:numId="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5"/>
  </w:num>
  <w:num w:numId="10">
    <w:abstractNumId w:val="13"/>
  </w:num>
  <w:num w:numId="11">
    <w:abstractNumId w:val="10"/>
  </w:num>
  <w:num w:numId="12">
    <w:abstractNumId w:val="12"/>
  </w:num>
  <w:num w:numId="13">
    <w:abstractNumId w:val="6"/>
  </w:num>
  <w:num w:numId="14">
    <w:abstractNumId w:val="7"/>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163DB4"/>
    <w:rsid w:val="00042FD8"/>
    <w:rsid w:val="000557CF"/>
    <w:rsid w:val="00062738"/>
    <w:rsid w:val="00073A53"/>
    <w:rsid w:val="000771BE"/>
    <w:rsid w:val="00077A69"/>
    <w:rsid w:val="00084DDD"/>
    <w:rsid w:val="00085087"/>
    <w:rsid w:val="0009445A"/>
    <w:rsid w:val="000A1DF7"/>
    <w:rsid w:val="000C03AA"/>
    <w:rsid w:val="000C2400"/>
    <w:rsid w:val="000C2E92"/>
    <w:rsid w:val="000C3A9F"/>
    <w:rsid w:val="000E26E8"/>
    <w:rsid w:val="001148D7"/>
    <w:rsid w:val="00116537"/>
    <w:rsid w:val="0015296F"/>
    <w:rsid w:val="00163DB4"/>
    <w:rsid w:val="00167DC1"/>
    <w:rsid w:val="00192ABC"/>
    <w:rsid w:val="00195C6E"/>
    <w:rsid w:val="001C09A2"/>
    <w:rsid w:val="001C4EB6"/>
    <w:rsid w:val="001D5AF3"/>
    <w:rsid w:val="0020762E"/>
    <w:rsid w:val="00231689"/>
    <w:rsid w:val="00232C69"/>
    <w:rsid w:val="00240B4E"/>
    <w:rsid w:val="00247C05"/>
    <w:rsid w:val="00275A39"/>
    <w:rsid w:val="002A1BBA"/>
    <w:rsid w:val="002B1997"/>
    <w:rsid w:val="002B44C3"/>
    <w:rsid w:val="002C5416"/>
    <w:rsid w:val="002C6AB3"/>
    <w:rsid w:val="002C7293"/>
    <w:rsid w:val="003129AE"/>
    <w:rsid w:val="00333452"/>
    <w:rsid w:val="00344B67"/>
    <w:rsid w:val="00354C4F"/>
    <w:rsid w:val="0035573C"/>
    <w:rsid w:val="003604E8"/>
    <w:rsid w:val="0038254C"/>
    <w:rsid w:val="003932BD"/>
    <w:rsid w:val="003947E6"/>
    <w:rsid w:val="00395DBA"/>
    <w:rsid w:val="003A6EC3"/>
    <w:rsid w:val="00402551"/>
    <w:rsid w:val="0043150A"/>
    <w:rsid w:val="00444F67"/>
    <w:rsid w:val="00480A36"/>
    <w:rsid w:val="00480BEC"/>
    <w:rsid w:val="004902CB"/>
    <w:rsid w:val="00493ABE"/>
    <w:rsid w:val="004A776D"/>
    <w:rsid w:val="004C01EE"/>
    <w:rsid w:val="004C25EC"/>
    <w:rsid w:val="004C7005"/>
    <w:rsid w:val="004D02B9"/>
    <w:rsid w:val="004D5BE0"/>
    <w:rsid w:val="004E0661"/>
    <w:rsid w:val="005014BD"/>
    <w:rsid w:val="00512A9B"/>
    <w:rsid w:val="00524BF9"/>
    <w:rsid w:val="00536E69"/>
    <w:rsid w:val="00541787"/>
    <w:rsid w:val="00552AF1"/>
    <w:rsid w:val="005818BA"/>
    <w:rsid w:val="00590046"/>
    <w:rsid w:val="005A3B9B"/>
    <w:rsid w:val="005B3495"/>
    <w:rsid w:val="005E2C33"/>
    <w:rsid w:val="005F69BF"/>
    <w:rsid w:val="00605078"/>
    <w:rsid w:val="00605453"/>
    <w:rsid w:val="00621AAE"/>
    <w:rsid w:val="00630E58"/>
    <w:rsid w:val="006429EA"/>
    <w:rsid w:val="00643476"/>
    <w:rsid w:val="00644410"/>
    <w:rsid w:val="00662A2F"/>
    <w:rsid w:val="00666201"/>
    <w:rsid w:val="00687DAA"/>
    <w:rsid w:val="006A4723"/>
    <w:rsid w:val="006B2F2F"/>
    <w:rsid w:val="006C53EF"/>
    <w:rsid w:val="006D5D12"/>
    <w:rsid w:val="00702810"/>
    <w:rsid w:val="00703E4A"/>
    <w:rsid w:val="00704E61"/>
    <w:rsid w:val="007223CF"/>
    <w:rsid w:val="0072709B"/>
    <w:rsid w:val="00755654"/>
    <w:rsid w:val="0076414A"/>
    <w:rsid w:val="0077478D"/>
    <w:rsid w:val="00781E15"/>
    <w:rsid w:val="007A0BB9"/>
    <w:rsid w:val="007B529B"/>
    <w:rsid w:val="007B7211"/>
    <w:rsid w:val="007D2DFB"/>
    <w:rsid w:val="007D6161"/>
    <w:rsid w:val="007E6D6C"/>
    <w:rsid w:val="007F7CB7"/>
    <w:rsid w:val="00804C0C"/>
    <w:rsid w:val="00816694"/>
    <w:rsid w:val="00834410"/>
    <w:rsid w:val="0084314E"/>
    <w:rsid w:val="008447FC"/>
    <w:rsid w:val="00853A55"/>
    <w:rsid w:val="00865C7F"/>
    <w:rsid w:val="00884076"/>
    <w:rsid w:val="008A1CDD"/>
    <w:rsid w:val="008A4898"/>
    <w:rsid w:val="008B0588"/>
    <w:rsid w:val="008B5CEF"/>
    <w:rsid w:val="008B5DB9"/>
    <w:rsid w:val="008C2A34"/>
    <w:rsid w:val="008D27B0"/>
    <w:rsid w:val="0093186A"/>
    <w:rsid w:val="00934127"/>
    <w:rsid w:val="00940066"/>
    <w:rsid w:val="00965657"/>
    <w:rsid w:val="0098485A"/>
    <w:rsid w:val="00985103"/>
    <w:rsid w:val="00997B73"/>
    <w:rsid w:val="009B1F4B"/>
    <w:rsid w:val="009C685B"/>
    <w:rsid w:val="009D3E70"/>
    <w:rsid w:val="00A014D0"/>
    <w:rsid w:val="00A06105"/>
    <w:rsid w:val="00A21E9F"/>
    <w:rsid w:val="00A22588"/>
    <w:rsid w:val="00A32633"/>
    <w:rsid w:val="00A434CE"/>
    <w:rsid w:val="00A56BBD"/>
    <w:rsid w:val="00A82655"/>
    <w:rsid w:val="00A955D7"/>
    <w:rsid w:val="00AA1D9C"/>
    <w:rsid w:val="00AB2E14"/>
    <w:rsid w:val="00AE5EAB"/>
    <w:rsid w:val="00AF24D6"/>
    <w:rsid w:val="00B2368F"/>
    <w:rsid w:val="00B2638E"/>
    <w:rsid w:val="00B306E2"/>
    <w:rsid w:val="00B613E5"/>
    <w:rsid w:val="00B87BE7"/>
    <w:rsid w:val="00BB51AE"/>
    <w:rsid w:val="00BC1F06"/>
    <w:rsid w:val="00BC60EF"/>
    <w:rsid w:val="00BE2067"/>
    <w:rsid w:val="00C043A3"/>
    <w:rsid w:val="00C35294"/>
    <w:rsid w:val="00C37898"/>
    <w:rsid w:val="00C44AA8"/>
    <w:rsid w:val="00C610FB"/>
    <w:rsid w:val="00C62317"/>
    <w:rsid w:val="00C74C7D"/>
    <w:rsid w:val="00C82EA3"/>
    <w:rsid w:val="00CA266A"/>
    <w:rsid w:val="00CC0A8F"/>
    <w:rsid w:val="00CC2713"/>
    <w:rsid w:val="00CC292D"/>
    <w:rsid w:val="00CC384D"/>
    <w:rsid w:val="00CC721E"/>
    <w:rsid w:val="00CF2464"/>
    <w:rsid w:val="00CF47DC"/>
    <w:rsid w:val="00D0324F"/>
    <w:rsid w:val="00D22525"/>
    <w:rsid w:val="00D346A3"/>
    <w:rsid w:val="00D643CE"/>
    <w:rsid w:val="00DC1E72"/>
    <w:rsid w:val="00DD30C6"/>
    <w:rsid w:val="00DF5767"/>
    <w:rsid w:val="00E066F1"/>
    <w:rsid w:val="00E06C63"/>
    <w:rsid w:val="00E11FB0"/>
    <w:rsid w:val="00E16BF9"/>
    <w:rsid w:val="00E34C8F"/>
    <w:rsid w:val="00E369D8"/>
    <w:rsid w:val="00E37E91"/>
    <w:rsid w:val="00E428C4"/>
    <w:rsid w:val="00E50AC5"/>
    <w:rsid w:val="00E53C7B"/>
    <w:rsid w:val="00E8575A"/>
    <w:rsid w:val="00EF3599"/>
    <w:rsid w:val="00EF6F41"/>
    <w:rsid w:val="00F1115E"/>
    <w:rsid w:val="00F135A4"/>
    <w:rsid w:val="00F14556"/>
    <w:rsid w:val="00F23A88"/>
    <w:rsid w:val="00F300B4"/>
    <w:rsid w:val="00F92CEC"/>
    <w:rsid w:val="00F940C4"/>
    <w:rsid w:val="00F959DA"/>
    <w:rsid w:val="00FC77A6"/>
    <w:rsid w:val="00FD52FB"/>
    <w:rsid w:val="00FE4B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5654"/>
    <w:pPr>
      <w:suppressAutoHyphens/>
      <w:spacing w:after="0" w:line="100" w:lineRule="atLeast"/>
    </w:pPr>
    <w:rPr>
      <w:rFonts w:ascii="Times New Roman" w:eastAsia="Times New Roman" w:hAnsi="Times New Roman" w:cs="Times New Roman"/>
      <w:sz w:val="24"/>
      <w:szCs w:val="24"/>
      <w:lang w:eastAsia="ar-SA"/>
    </w:rPr>
  </w:style>
  <w:style w:type="paragraph" w:styleId="1">
    <w:name w:val="heading 1"/>
    <w:basedOn w:val="a"/>
    <w:next w:val="a0"/>
    <w:link w:val="10"/>
    <w:qFormat/>
    <w:rsid w:val="00755654"/>
    <w:pPr>
      <w:keepNext/>
      <w:numPr>
        <w:numId w:val="1"/>
      </w:numPr>
      <w:spacing w:before="240" w:after="60"/>
      <w:outlineLvl w:val="0"/>
    </w:pPr>
    <w:rPr>
      <w:rFonts w:ascii="Arial" w:hAnsi="Arial" w:cs="Arial"/>
      <w:b/>
      <w:bCs/>
      <w:kern w:val="1"/>
      <w:sz w:val="32"/>
      <w:szCs w:val="32"/>
      <w:lang w:val="en-AU"/>
    </w:rPr>
  </w:style>
  <w:style w:type="paragraph" w:styleId="2">
    <w:name w:val="heading 2"/>
    <w:basedOn w:val="a"/>
    <w:next w:val="a0"/>
    <w:link w:val="20"/>
    <w:qFormat/>
    <w:rsid w:val="00755654"/>
    <w:pPr>
      <w:keepNext/>
      <w:numPr>
        <w:ilvl w:val="1"/>
        <w:numId w:val="1"/>
      </w:numPr>
      <w:jc w:val="center"/>
      <w:outlineLvl w:val="1"/>
    </w:pPr>
    <w:rPr>
      <w:b/>
      <w:bCs/>
    </w:rPr>
  </w:style>
  <w:style w:type="paragraph" w:styleId="3">
    <w:name w:val="heading 3"/>
    <w:basedOn w:val="a"/>
    <w:next w:val="a0"/>
    <w:link w:val="30"/>
    <w:qFormat/>
    <w:rsid w:val="00755654"/>
    <w:pPr>
      <w:keepNext/>
      <w:numPr>
        <w:ilvl w:val="2"/>
        <w:numId w:val="1"/>
      </w:numPr>
      <w:spacing w:before="240" w:after="60"/>
      <w:outlineLvl w:val="2"/>
    </w:pPr>
    <w:rPr>
      <w:rFonts w:ascii="Arial" w:hAnsi="Arial" w:cs="Arial"/>
      <w:b/>
      <w:bCs/>
      <w:sz w:val="26"/>
      <w:szCs w:val="26"/>
      <w:lang w:val="en-AU"/>
    </w:rPr>
  </w:style>
  <w:style w:type="paragraph" w:styleId="4">
    <w:name w:val="heading 4"/>
    <w:basedOn w:val="a"/>
    <w:next w:val="a0"/>
    <w:link w:val="40"/>
    <w:qFormat/>
    <w:rsid w:val="00755654"/>
    <w:pPr>
      <w:keepNext/>
      <w:numPr>
        <w:ilvl w:val="3"/>
        <w:numId w:val="1"/>
      </w:numPr>
      <w:spacing w:before="240" w:after="60"/>
      <w:outlineLvl w:val="3"/>
    </w:pPr>
    <w:rPr>
      <w:b/>
      <w:bCs/>
      <w:sz w:val="28"/>
      <w:szCs w:val="28"/>
    </w:rPr>
  </w:style>
  <w:style w:type="paragraph" w:styleId="5">
    <w:name w:val="heading 5"/>
    <w:basedOn w:val="a"/>
    <w:next w:val="a0"/>
    <w:link w:val="50"/>
    <w:qFormat/>
    <w:rsid w:val="00755654"/>
    <w:pPr>
      <w:numPr>
        <w:ilvl w:val="4"/>
        <w:numId w:val="1"/>
      </w:numPr>
      <w:spacing w:before="240" w:after="60"/>
      <w:outlineLvl w:val="4"/>
    </w:pPr>
    <w:rPr>
      <w:b/>
      <w:bCs/>
      <w:i/>
      <w:iCs/>
      <w:sz w:val="26"/>
      <w:szCs w:val="26"/>
      <w:lang w:val="en-US"/>
    </w:rPr>
  </w:style>
  <w:style w:type="paragraph" w:styleId="6">
    <w:name w:val="heading 6"/>
    <w:basedOn w:val="a"/>
    <w:next w:val="a0"/>
    <w:link w:val="60"/>
    <w:qFormat/>
    <w:rsid w:val="00755654"/>
    <w:pPr>
      <w:numPr>
        <w:ilvl w:val="5"/>
        <w:numId w:val="1"/>
      </w:numPr>
      <w:spacing w:before="240" w:after="60"/>
      <w:outlineLvl w:val="5"/>
    </w:pPr>
    <w:rPr>
      <w:b/>
      <w:bCs/>
      <w:sz w:val="22"/>
      <w:szCs w:val="22"/>
      <w:lang w:val="en-GB"/>
    </w:rPr>
  </w:style>
  <w:style w:type="paragraph" w:styleId="7">
    <w:name w:val="heading 7"/>
    <w:basedOn w:val="a"/>
    <w:next w:val="a0"/>
    <w:link w:val="70"/>
    <w:qFormat/>
    <w:rsid w:val="00755654"/>
    <w:pPr>
      <w:numPr>
        <w:ilvl w:val="6"/>
        <w:numId w:val="1"/>
      </w:numPr>
      <w:spacing w:before="240" w:after="60"/>
      <w:outlineLvl w:val="6"/>
    </w:pPr>
    <w:rPr>
      <w:lang w:val="en-US"/>
    </w:rPr>
  </w:style>
  <w:style w:type="paragraph" w:styleId="8">
    <w:name w:val="heading 8"/>
    <w:basedOn w:val="a"/>
    <w:next w:val="a0"/>
    <w:link w:val="80"/>
    <w:qFormat/>
    <w:rsid w:val="00755654"/>
    <w:pPr>
      <w:numPr>
        <w:ilvl w:val="7"/>
        <w:numId w:val="1"/>
      </w:numPr>
      <w:spacing w:before="240" w:after="60"/>
      <w:outlineLvl w:val="7"/>
    </w:pPr>
    <w:rPr>
      <w:i/>
      <w:iCs/>
      <w:lang w:val="en-GB"/>
    </w:rPr>
  </w:style>
  <w:style w:type="paragraph" w:styleId="9">
    <w:name w:val="heading 9"/>
    <w:basedOn w:val="a"/>
    <w:next w:val="a0"/>
    <w:link w:val="90"/>
    <w:qFormat/>
    <w:rsid w:val="00755654"/>
    <w:pPr>
      <w:keepNext/>
      <w:numPr>
        <w:ilvl w:val="8"/>
        <w:numId w:val="1"/>
      </w:numPr>
      <w:jc w:val="center"/>
      <w:outlineLvl w:val="8"/>
    </w:pPr>
    <w:rPr>
      <w:b/>
      <w:sz w:val="36"/>
      <w:szCs w:val="20"/>
      <w:u w:val="single"/>
      <w:lang w:val="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лавие 1 Знак"/>
    <w:basedOn w:val="a1"/>
    <w:link w:val="1"/>
    <w:rsid w:val="00755654"/>
    <w:rPr>
      <w:rFonts w:ascii="Arial" w:eastAsia="Times New Roman" w:hAnsi="Arial" w:cs="Arial"/>
      <w:b/>
      <w:bCs/>
      <w:kern w:val="1"/>
      <w:sz w:val="32"/>
      <w:szCs w:val="32"/>
      <w:lang w:val="en-AU" w:eastAsia="ar-SA"/>
    </w:rPr>
  </w:style>
  <w:style w:type="character" w:customStyle="1" w:styleId="20">
    <w:name w:val="Заглавие 2 Знак"/>
    <w:basedOn w:val="a1"/>
    <w:link w:val="2"/>
    <w:rsid w:val="00755654"/>
    <w:rPr>
      <w:rFonts w:ascii="Times New Roman" w:eastAsia="Times New Roman" w:hAnsi="Times New Roman" w:cs="Times New Roman"/>
      <w:b/>
      <w:bCs/>
      <w:sz w:val="24"/>
      <w:szCs w:val="24"/>
      <w:lang w:eastAsia="ar-SA"/>
    </w:rPr>
  </w:style>
  <w:style w:type="character" w:customStyle="1" w:styleId="30">
    <w:name w:val="Заглавие 3 Знак"/>
    <w:basedOn w:val="a1"/>
    <w:link w:val="3"/>
    <w:rsid w:val="00755654"/>
    <w:rPr>
      <w:rFonts w:ascii="Arial" w:eastAsia="Times New Roman" w:hAnsi="Arial" w:cs="Arial"/>
      <w:b/>
      <w:bCs/>
      <w:sz w:val="26"/>
      <w:szCs w:val="26"/>
      <w:lang w:val="en-AU" w:eastAsia="ar-SA"/>
    </w:rPr>
  </w:style>
  <w:style w:type="character" w:customStyle="1" w:styleId="40">
    <w:name w:val="Заглавие 4 Знак"/>
    <w:basedOn w:val="a1"/>
    <w:link w:val="4"/>
    <w:rsid w:val="00755654"/>
    <w:rPr>
      <w:rFonts w:ascii="Times New Roman" w:eastAsia="Times New Roman" w:hAnsi="Times New Roman" w:cs="Times New Roman"/>
      <w:b/>
      <w:bCs/>
      <w:sz w:val="28"/>
      <w:szCs w:val="28"/>
      <w:lang w:eastAsia="ar-SA"/>
    </w:rPr>
  </w:style>
  <w:style w:type="character" w:customStyle="1" w:styleId="50">
    <w:name w:val="Заглавие 5 Знак"/>
    <w:basedOn w:val="a1"/>
    <w:link w:val="5"/>
    <w:rsid w:val="00755654"/>
    <w:rPr>
      <w:rFonts w:ascii="Times New Roman" w:eastAsia="Times New Roman" w:hAnsi="Times New Roman" w:cs="Times New Roman"/>
      <w:b/>
      <w:bCs/>
      <w:i/>
      <w:iCs/>
      <w:sz w:val="26"/>
      <w:szCs w:val="26"/>
      <w:lang w:val="en-US" w:eastAsia="ar-SA"/>
    </w:rPr>
  </w:style>
  <w:style w:type="character" w:customStyle="1" w:styleId="60">
    <w:name w:val="Заглавие 6 Знак"/>
    <w:basedOn w:val="a1"/>
    <w:link w:val="6"/>
    <w:rsid w:val="00755654"/>
    <w:rPr>
      <w:rFonts w:ascii="Times New Roman" w:eastAsia="Times New Roman" w:hAnsi="Times New Roman" w:cs="Times New Roman"/>
      <w:b/>
      <w:bCs/>
      <w:lang w:val="en-GB" w:eastAsia="ar-SA"/>
    </w:rPr>
  </w:style>
  <w:style w:type="character" w:customStyle="1" w:styleId="70">
    <w:name w:val="Заглавие 7 Знак"/>
    <w:basedOn w:val="a1"/>
    <w:link w:val="7"/>
    <w:rsid w:val="00755654"/>
    <w:rPr>
      <w:rFonts w:ascii="Times New Roman" w:eastAsia="Times New Roman" w:hAnsi="Times New Roman" w:cs="Times New Roman"/>
      <w:sz w:val="24"/>
      <w:szCs w:val="24"/>
      <w:lang w:val="en-US" w:eastAsia="ar-SA"/>
    </w:rPr>
  </w:style>
  <w:style w:type="character" w:customStyle="1" w:styleId="80">
    <w:name w:val="Заглавие 8 Знак"/>
    <w:basedOn w:val="a1"/>
    <w:link w:val="8"/>
    <w:rsid w:val="00755654"/>
    <w:rPr>
      <w:rFonts w:ascii="Times New Roman" w:eastAsia="Times New Roman" w:hAnsi="Times New Roman" w:cs="Times New Roman"/>
      <w:i/>
      <w:iCs/>
      <w:sz w:val="24"/>
      <w:szCs w:val="24"/>
      <w:lang w:val="en-GB" w:eastAsia="ar-SA"/>
    </w:rPr>
  </w:style>
  <w:style w:type="character" w:customStyle="1" w:styleId="90">
    <w:name w:val="Заглавие 9 Знак"/>
    <w:basedOn w:val="a1"/>
    <w:link w:val="9"/>
    <w:rsid w:val="00755654"/>
    <w:rPr>
      <w:rFonts w:ascii="Times New Roman" w:eastAsia="Times New Roman" w:hAnsi="Times New Roman" w:cs="Times New Roman"/>
      <w:b/>
      <w:sz w:val="36"/>
      <w:szCs w:val="20"/>
      <w:u w:val="single"/>
      <w:lang w:val="en-US" w:eastAsia="ar-SA"/>
    </w:rPr>
  </w:style>
  <w:style w:type="paragraph" w:styleId="a4">
    <w:name w:val="List Paragraph"/>
    <w:basedOn w:val="a"/>
    <w:link w:val="a5"/>
    <w:uiPriority w:val="34"/>
    <w:qFormat/>
    <w:rsid w:val="00755654"/>
    <w:pPr>
      <w:ind w:left="720"/>
    </w:pPr>
  </w:style>
  <w:style w:type="character" w:customStyle="1" w:styleId="a5">
    <w:name w:val="Списък на абзаци Знак"/>
    <w:link w:val="a4"/>
    <w:uiPriority w:val="34"/>
    <w:locked/>
    <w:rsid w:val="00755654"/>
    <w:rPr>
      <w:rFonts w:ascii="Times New Roman" w:eastAsia="Times New Roman" w:hAnsi="Times New Roman" w:cs="Times New Roman"/>
      <w:sz w:val="24"/>
      <w:szCs w:val="24"/>
      <w:lang w:eastAsia="ar-SA"/>
    </w:rPr>
  </w:style>
  <w:style w:type="paragraph" w:styleId="a0">
    <w:name w:val="Body Text"/>
    <w:basedOn w:val="a"/>
    <w:link w:val="a6"/>
    <w:uiPriority w:val="99"/>
    <w:semiHidden/>
    <w:unhideWhenUsed/>
    <w:rsid w:val="00755654"/>
    <w:pPr>
      <w:spacing w:after="120"/>
    </w:pPr>
  </w:style>
  <w:style w:type="character" w:customStyle="1" w:styleId="a6">
    <w:name w:val="Основен текст Знак"/>
    <w:basedOn w:val="a1"/>
    <w:link w:val="a0"/>
    <w:uiPriority w:val="99"/>
    <w:semiHidden/>
    <w:rsid w:val="00755654"/>
    <w:rPr>
      <w:rFonts w:ascii="Times New Roman" w:eastAsia="Times New Roman" w:hAnsi="Times New Roman" w:cs="Times New Roman"/>
      <w:sz w:val="24"/>
      <w:szCs w:val="24"/>
      <w:lang w:eastAsia="ar-SA"/>
    </w:rPr>
  </w:style>
  <w:style w:type="paragraph" w:styleId="a7">
    <w:name w:val="header"/>
    <w:basedOn w:val="a"/>
    <w:link w:val="a8"/>
    <w:uiPriority w:val="99"/>
    <w:unhideWhenUsed/>
    <w:rsid w:val="007A0BB9"/>
    <w:pPr>
      <w:tabs>
        <w:tab w:val="center" w:pos="4536"/>
        <w:tab w:val="right" w:pos="9072"/>
      </w:tabs>
      <w:spacing w:line="240" w:lineRule="auto"/>
    </w:pPr>
  </w:style>
  <w:style w:type="character" w:customStyle="1" w:styleId="a8">
    <w:name w:val="Горен колонтитул Знак"/>
    <w:basedOn w:val="a1"/>
    <w:link w:val="a7"/>
    <w:uiPriority w:val="99"/>
    <w:rsid w:val="007A0BB9"/>
    <w:rPr>
      <w:rFonts w:ascii="Times New Roman" w:eastAsia="Times New Roman" w:hAnsi="Times New Roman" w:cs="Times New Roman"/>
      <w:sz w:val="24"/>
      <w:szCs w:val="24"/>
      <w:lang w:eastAsia="ar-SA"/>
    </w:rPr>
  </w:style>
  <w:style w:type="paragraph" w:styleId="a9">
    <w:name w:val="footer"/>
    <w:basedOn w:val="a"/>
    <w:link w:val="aa"/>
    <w:uiPriority w:val="99"/>
    <w:unhideWhenUsed/>
    <w:rsid w:val="007A0BB9"/>
    <w:pPr>
      <w:tabs>
        <w:tab w:val="center" w:pos="4536"/>
        <w:tab w:val="right" w:pos="9072"/>
      </w:tabs>
      <w:spacing w:line="240" w:lineRule="auto"/>
    </w:pPr>
  </w:style>
  <w:style w:type="character" w:customStyle="1" w:styleId="aa">
    <w:name w:val="Долен колонтитул Знак"/>
    <w:basedOn w:val="a1"/>
    <w:link w:val="a9"/>
    <w:uiPriority w:val="99"/>
    <w:rsid w:val="007A0BB9"/>
    <w:rPr>
      <w:rFonts w:ascii="Times New Roman" w:eastAsia="Times New Roman" w:hAnsi="Times New Roman" w:cs="Times New Roman"/>
      <w:sz w:val="24"/>
      <w:szCs w:val="24"/>
      <w:lang w:eastAsia="ar-SA"/>
    </w:rPr>
  </w:style>
  <w:style w:type="paragraph" w:styleId="ab">
    <w:name w:val="Balloon Text"/>
    <w:basedOn w:val="a"/>
    <w:link w:val="ac"/>
    <w:uiPriority w:val="99"/>
    <w:semiHidden/>
    <w:unhideWhenUsed/>
    <w:rsid w:val="008447FC"/>
    <w:pPr>
      <w:spacing w:line="240" w:lineRule="auto"/>
    </w:pPr>
    <w:rPr>
      <w:rFonts w:ascii="Tahoma" w:hAnsi="Tahoma" w:cs="Tahoma"/>
      <w:sz w:val="16"/>
      <w:szCs w:val="16"/>
    </w:rPr>
  </w:style>
  <w:style w:type="character" w:customStyle="1" w:styleId="ac">
    <w:name w:val="Изнесен текст Знак"/>
    <w:basedOn w:val="a1"/>
    <w:link w:val="ab"/>
    <w:uiPriority w:val="99"/>
    <w:semiHidden/>
    <w:rsid w:val="008447FC"/>
    <w:rPr>
      <w:rFonts w:ascii="Tahoma" w:eastAsia="Times New Roman" w:hAnsi="Tahoma" w:cs="Tahoma"/>
      <w:sz w:val="16"/>
      <w:szCs w:val="1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5654"/>
    <w:pPr>
      <w:suppressAutoHyphens/>
      <w:spacing w:after="0" w:line="100" w:lineRule="atLeast"/>
    </w:pPr>
    <w:rPr>
      <w:rFonts w:ascii="Times New Roman" w:eastAsia="Times New Roman" w:hAnsi="Times New Roman" w:cs="Times New Roman"/>
      <w:sz w:val="24"/>
      <w:szCs w:val="24"/>
      <w:lang w:eastAsia="ar-SA"/>
    </w:rPr>
  </w:style>
  <w:style w:type="paragraph" w:styleId="1">
    <w:name w:val="heading 1"/>
    <w:basedOn w:val="a"/>
    <w:next w:val="a0"/>
    <w:link w:val="10"/>
    <w:qFormat/>
    <w:rsid w:val="00755654"/>
    <w:pPr>
      <w:keepNext/>
      <w:tabs>
        <w:tab w:val="num" w:pos="720"/>
      </w:tabs>
      <w:spacing w:before="240" w:after="60"/>
      <w:ind w:left="357" w:firstLine="3"/>
      <w:outlineLvl w:val="0"/>
    </w:pPr>
    <w:rPr>
      <w:rFonts w:ascii="Arial" w:hAnsi="Arial" w:cs="Arial"/>
      <w:b/>
      <w:bCs/>
      <w:kern w:val="1"/>
      <w:sz w:val="32"/>
      <w:szCs w:val="32"/>
      <w:lang w:val="en-AU"/>
    </w:rPr>
  </w:style>
  <w:style w:type="paragraph" w:styleId="2">
    <w:name w:val="heading 2"/>
    <w:basedOn w:val="a"/>
    <w:next w:val="a0"/>
    <w:link w:val="20"/>
    <w:qFormat/>
    <w:rsid w:val="00755654"/>
    <w:pPr>
      <w:keepNext/>
      <w:tabs>
        <w:tab w:val="num" w:pos="0"/>
      </w:tabs>
      <w:ind w:left="576" w:hanging="576"/>
      <w:jc w:val="center"/>
      <w:outlineLvl w:val="1"/>
    </w:pPr>
    <w:rPr>
      <w:b/>
      <w:bCs/>
    </w:rPr>
  </w:style>
  <w:style w:type="paragraph" w:styleId="3">
    <w:name w:val="heading 3"/>
    <w:basedOn w:val="a"/>
    <w:next w:val="a0"/>
    <w:link w:val="30"/>
    <w:qFormat/>
    <w:rsid w:val="00755654"/>
    <w:pPr>
      <w:keepNext/>
      <w:tabs>
        <w:tab w:val="num" w:pos="0"/>
      </w:tabs>
      <w:spacing w:before="240" w:after="60"/>
      <w:ind w:left="720" w:hanging="720"/>
      <w:outlineLvl w:val="2"/>
    </w:pPr>
    <w:rPr>
      <w:rFonts w:ascii="Arial" w:hAnsi="Arial" w:cs="Arial"/>
      <w:b/>
      <w:bCs/>
      <w:sz w:val="26"/>
      <w:szCs w:val="26"/>
      <w:lang w:val="en-AU"/>
    </w:rPr>
  </w:style>
  <w:style w:type="paragraph" w:styleId="4">
    <w:name w:val="heading 4"/>
    <w:basedOn w:val="a"/>
    <w:next w:val="a0"/>
    <w:link w:val="40"/>
    <w:qFormat/>
    <w:rsid w:val="00755654"/>
    <w:pPr>
      <w:keepNext/>
      <w:tabs>
        <w:tab w:val="num" w:pos="0"/>
      </w:tabs>
      <w:spacing w:before="240" w:after="60"/>
      <w:ind w:left="864" w:hanging="864"/>
      <w:outlineLvl w:val="3"/>
    </w:pPr>
    <w:rPr>
      <w:b/>
      <w:bCs/>
      <w:sz w:val="28"/>
      <w:szCs w:val="28"/>
    </w:rPr>
  </w:style>
  <w:style w:type="paragraph" w:styleId="5">
    <w:name w:val="heading 5"/>
    <w:basedOn w:val="a"/>
    <w:next w:val="a0"/>
    <w:link w:val="50"/>
    <w:qFormat/>
    <w:rsid w:val="00755654"/>
    <w:pPr>
      <w:tabs>
        <w:tab w:val="num" w:pos="0"/>
      </w:tabs>
      <w:spacing w:before="240" w:after="60"/>
      <w:ind w:left="1008" w:hanging="1008"/>
      <w:outlineLvl w:val="4"/>
    </w:pPr>
    <w:rPr>
      <w:b/>
      <w:bCs/>
      <w:i/>
      <w:iCs/>
      <w:sz w:val="26"/>
      <w:szCs w:val="26"/>
      <w:lang w:val="en-US"/>
    </w:rPr>
  </w:style>
  <w:style w:type="paragraph" w:styleId="6">
    <w:name w:val="heading 6"/>
    <w:basedOn w:val="a"/>
    <w:next w:val="a0"/>
    <w:link w:val="60"/>
    <w:qFormat/>
    <w:rsid w:val="00755654"/>
    <w:pPr>
      <w:tabs>
        <w:tab w:val="num" w:pos="0"/>
      </w:tabs>
      <w:spacing w:before="240" w:after="60"/>
      <w:ind w:left="1152" w:hanging="1152"/>
      <w:outlineLvl w:val="5"/>
    </w:pPr>
    <w:rPr>
      <w:b/>
      <w:bCs/>
      <w:sz w:val="22"/>
      <w:szCs w:val="22"/>
      <w:lang w:val="en-GB"/>
    </w:rPr>
  </w:style>
  <w:style w:type="paragraph" w:styleId="7">
    <w:name w:val="heading 7"/>
    <w:basedOn w:val="a"/>
    <w:next w:val="a0"/>
    <w:link w:val="70"/>
    <w:qFormat/>
    <w:rsid w:val="00755654"/>
    <w:pPr>
      <w:tabs>
        <w:tab w:val="num" w:pos="0"/>
      </w:tabs>
      <w:spacing w:before="240" w:after="60"/>
      <w:ind w:left="1296" w:hanging="1296"/>
      <w:outlineLvl w:val="6"/>
    </w:pPr>
    <w:rPr>
      <w:lang w:val="en-US"/>
    </w:rPr>
  </w:style>
  <w:style w:type="paragraph" w:styleId="8">
    <w:name w:val="heading 8"/>
    <w:basedOn w:val="a"/>
    <w:next w:val="a0"/>
    <w:link w:val="80"/>
    <w:qFormat/>
    <w:rsid w:val="00755654"/>
    <w:pPr>
      <w:tabs>
        <w:tab w:val="num" w:pos="0"/>
      </w:tabs>
      <w:spacing w:before="240" w:after="60"/>
      <w:ind w:left="1440" w:hanging="1440"/>
      <w:outlineLvl w:val="7"/>
    </w:pPr>
    <w:rPr>
      <w:i/>
      <w:iCs/>
      <w:lang w:val="en-GB"/>
    </w:rPr>
  </w:style>
  <w:style w:type="paragraph" w:styleId="9">
    <w:name w:val="heading 9"/>
    <w:basedOn w:val="a"/>
    <w:next w:val="a0"/>
    <w:link w:val="90"/>
    <w:qFormat/>
    <w:rsid w:val="00755654"/>
    <w:pPr>
      <w:keepNext/>
      <w:tabs>
        <w:tab w:val="num" w:pos="0"/>
      </w:tabs>
      <w:ind w:left="1584" w:hanging="1584"/>
      <w:jc w:val="center"/>
      <w:outlineLvl w:val="8"/>
    </w:pPr>
    <w:rPr>
      <w:b/>
      <w:sz w:val="36"/>
      <w:szCs w:val="20"/>
      <w:u w:val="single"/>
      <w:lang w:val="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лавие 1 Знак"/>
    <w:basedOn w:val="a1"/>
    <w:link w:val="1"/>
    <w:rsid w:val="00755654"/>
    <w:rPr>
      <w:rFonts w:ascii="Arial" w:eastAsia="Times New Roman" w:hAnsi="Arial" w:cs="Arial"/>
      <w:b/>
      <w:bCs/>
      <w:kern w:val="1"/>
      <w:sz w:val="32"/>
      <w:szCs w:val="32"/>
      <w:lang w:val="en-AU" w:eastAsia="ar-SA"/>
    </w:rPr>
  </w:style>
  <w:style w:type="character" w:customStyle="1" w:styleId="20">
    <w:name w:val="Заглавие 2 Знак"/>
    <w:basedOn w:val="a1"/>
    <w:link w:val="2"/>
    <w:rsid w:val="00755654"/>
    <w:rPr>
      <w:rFonts w:ascii="Times New Roman" w:eastAsia="Times New Roman" w:hAnsi="Times New Roman" w:cs="Times New Roman"/>
      <w:b/>
      <w:bCs/>
      <w:sz w:val="24"/>
      <w:szCs w:val="24"/>
      <w:lang w:eastAsia="ar-SA"/>
    </w:rPr>
  </w:style>
  <w:style w:type="character" w:customStyle="1" w:styleId="30">
    <w:name w:val="Заглавие 3 Знак"/>
    <w:basedOn w:val="a1"/>
    <w:link w:val="3"/>
    <w:rsid w:val="00755654"/>
    <w:rPr>
      <w:rFonts w:ascii="Arial" w:eastAsia="Times New Roman" w:hAnsi="Arial" w:cs="Arial"/>
      <w:b/>
      <w:bCs/>
      <w:sz w:val="26"/>
      <w:szCs w:val="26"/>
      <w:lang w:val="en-AU" w:eastAsia="ar-SA"/>
    </w:rPr>
  </w:style>
  <w:style w:type="character" w:customStyle="1" w:styleId="40">
    <w:name w:val="Заглавие 4 Знак"/>
    <w:basedOn w:val="a1"/>
    <w:link w:val="4"/>
    <w:rsid w:val="00755654"/>
    <w:rPr>
      <w:rFonts w:ascii="Times New Roman" w:eastAsia="Times New Roman" w:hAnsi="Times New Roman" w:cs="Times New Roman"/>
      <w:b/>
      <w:bCs/>
      <w:sz w:val="28"/>
      <w:szCs w:val="28"/>
      <w:lang w:eastAsia="ar-SA"/>
    </w:rPr>
  </w:style>
  <w:style w:type="character" w:customStyle="1" w:styleId="50">
    <w:name w:val="Заглавие 5 Знак"/>
    <w:basedOn w:val="a1"/>
    <w:link w:val="5"/>
    <w:rsid w:val="00755654"/>
    <w:rPr>
      <w:rFonts w:ascii="Times New Roman" w:eastAsia="Times New Roman" w:hAnsi="Times New Roman" w:cs="Times New Roman"/>
      <w:b/>
      <w:bCs/>
      <w:i/>
      <w:iCs/>
      <w:sz w:val="26"/>
      <w:szCs w:val="26"/>
      <w:lang w:val="en-US" w:eastAsia="ar-SA"/>
    </w:rPr>
  </w:style>
  <w:style w:type="character" w:customStyle="1" w:styleId="60">
    <w:name w:val="Заглавие 6 Знак"/>
    <w:basedOn w:val="a1"/>
    <w:link w:val="6"/>
    <w:rsid w:val="00755654"/>
    <w:rPr>
      <w:rFonts w:ascii="Times New Roman" w:eastAsia="Times New Roman" w:hAnsi="Times New Roman" w:cs="Times New Roman"/>
      <w:b/>
      <w:bCs/>
      <w:lang w:val="en-GB" w:eastAsia="ar-SA"/>
    </w:rPr>
  </w:style>
  <w:style w:type="character" w:customStyle="1" w:styleId="70">
    <w:name w:val="Заглавие 7 Знак"/>
    <w:basedOn w:val="a1"/>
    <w:link w:val="7"/>
    <w:rsid w:val="00755654"/>
    <w:rPr>
      <w:rFonts w:ascii="Times New Roman" w:eastAsia="Times New Roman" w:hAnsi="Times New Roman" w:cs="Times New Roman"/>
      <w:sz w:val="24"/>
      <w:szCs w:val="24"/>
      <w:lang w:val="en-US" w:eastAsia="ar-SA"/>
    </w:rPr>
  </w:style>
  <w:style w:type="character" w:customStyle="1" w:styleId="80">
    <w:name w:val="Заглавие 8 Знак"/>
    <w:basedOn w:val="a1"/>
    <w:link w:val="8"/>
    <w:rsid w:val="00755654"/>
    <w:rPr>
      <w:rFonts w:ascii="Times New Roman" w:eastAsia="Times New Roman" w:hAnsi="Times New Roman" w:cs="Times New Roman"/>
      <w:i/>
      <w:iCs/>
      <w:sz w:val="24"/>
      <w:szCs w:val="24"/>
      <w:lang w:val="en-GB" w:eastAsia="ar-SA"/>
    </w:rPr>
  </w:style>
  <w:style w:type="character" w:customStyle="1" w:styleId="90">
    <w:name w:val="Заглавие 9 Знак"/>
    <w:basedOn w:val="a1"/>
    <w:link w:val="9"/>
    <w:rsid w:val="00755654"/>
    <w:rPr>
      <w:rFonts w:ascii="Times New Roman" w:eastAsia="Times New Roman" w:hAnsi="Times New Roman" w:cs="Times New Roman"/>
      <w:b/>
      <w:sz w:val="36"/>
      <w:szCs w:val="20"/>
      <w:u w:val="single"/>
      <w:lang w:val="en-US" w:eastAsia="ar-SA"/>
    </w:rPr>
  </w:style>
  <w:style w:type="paragraph" w:styleId="a4">
    <w:name w:val="List Paragraph"/>
    <w:basedOn w:val="a"/>
    <w:link w:val="a5"/>
    <w:uiPriority w:val="34"/>
    <w:qFormat/>
    <w:rsid w:val="00755654"/>
    <w:pPr>
      <w:ind w:left="720"/>
    </w:pPr>
    <w:rPr>
      <w:lang w:val="x-none"/>
    </w:rPr>
  </w:style>
  <w:style w:type="character" w:customStyle="1" w:styleId="a5">
    <w:name w:val="Списък на абзаци Знак"/>
    <w:link w:val="a4"/>
    <w:uiPriority w:val="34"/>
    <w:locked/>
    <w:rsid w:val="00755654"/>
    <w:rPr>
      <w:rFonts w:ascii="Times New Roman" w:eastAsia="Times New Roman" w:hAnsi="Times New Roman" w:cs="Times New Roman"/>
      <w:sz w:val="24"/>
      <w:szCs w:val="24"/>
      <w:lang w:val="x-none" w:eastAsia="ar-SA"/>
    </w:rPr>
  </w:style>
  <w:style w:type="paragraph" w:styleId="a0">
    <w:name w:val="Body Text"/>
    <w:basedOn w:val="a"/>
    <w:link w:val="a6"/>
    <w:uiPriority w:val="99"/>
    <w:semiHidden/>
    <w:unhideWhenUsed/>
    <w:rsid w:val="00755654"/>
    <w:pPr>
      <w:spacing w:after="120"/>
    </w:pPr>
  </w:style>
  <w:style w:type="character" w:customStyle="1" w:styleId="a6">
    <w:name w:val="Основен текст Знак"/>
    <w:basedOn w:val="a1"/>
    <w:link w:val="a0"/>
    <w:uiPriority w:val="99"/>
    <w:semiHidden/>
    <w:rsid w:val="00755654"/>
    <w:rPr>
      <w:rFonts w:ascii="Times New Roman" w:eastAsia="Times New Roman" w:hAnsi="Times New Roman" w:cs="Times New Roman"/>
      <w:sz w:val="24"/>
      <w:szCs w:val="24"/>
      <w:lang w:eastAsia="ar-SA"/>
    </w:rPr>
  </w:style>
  <w:style w:type="paragraph" w:styleId="a7">
    <w:name w:val="header"/>
    <w:basedOn w:val="a"/>
    <w:link w:val="a8"/>
    <w:uiPriority w:val="99"/>
    <w:unhideWhenUsed/>
    <w:rsid w:val="007A0BB9"/>
    <w:pPr>
      <w:tabs>
        <w:tab w:val="center" w:pos="4536"/>
        <w:tab w:val="right" w:pos="9072"/>
      </w:tabs>
      <w:spacing w:line="240" w:lineRule="auto"/>
    </w:pPr>
  </w:style>
  <w:style w:type="character" w:customStyle="1" w:styleId="a8">
    <w:name w:val="Горен колонтитул Знак"/>
    <w:basedOn w:val="a1"/>
    <w:link w:val="a7"/>
    <w:uiPriority w:val="99"/>
    <w:rsid w:val="007A0BB9"/>
    <w:rPr>
      <w:rFonts w:ascii="Times New Roman" w:eastAsia="Times New Roman" w:hAnsi="Times New Roman" w:cs="Times New Roman"/>
      <w:sz w:val="24"/>
      <w:szCs w:val="24"/>
      <w:lang w:eastAsia="ar-SA"/>
    </w:rPr>
  </w:style>
  <w:style w:type="paragraph" w:styleId="a9">
    <w:name w:val="footer"/>
    <w:basedOn w:val="a"/>
    <w:link w:val="aa"/>
    <w:uiPriority w:val="99"/>
    <w:unhideWhenUsed/>
    <w:rsid w:val="007A0BB9"/>
    <w:pPr>
      <w:tabs>
        <w:tab w:val="center" w:pos="4536"/>
        <w:tab w:val="right" w:pos="9072"/>
      </w:tabs>
      <w:spacing w:line="240" w:lineRule="auto"/>
    </w:pPr>
  </w:style>
  <w:style w:type="character" w:customStyle="1" w:styleId="aa">
    <w:name w:val="Долен колонтитул Знак"/>
    <w:basedOn w:val="a1"/>
    <w:link w:val="a9"/>
    <w:uiPriority w:val="99"/>
    <w:rsid w:val="007A0BB9"/>
    <w:rPr>
      <w:rFonts w:ascii="Times New Roman" w:eastAsia="Times New Roman" w:hAnsi="Times New Roman" w:cs="Times New Roman"/>
      <w:sz w:val="24"/>
      <w:szCs w:val="24"/>
      <w:lang w:eastAsia="ar-SA"/>
    </w:rPr>
  </w:style>
  <w:style w:type="paragraph" w:styleId="ab">
    <w:name w:val="Balloon Text"/>
    <w:basedOn w:val="a"/>
    <w:link w:val="ac"/>
    <w:uiPriority w:val="99"/>
    <w:semiHidden/>
    <w:unhideWhenUsed/>
    <w:rsid w:val="008447FC"/>
    <w:pPr>
      <w:spacing w:line="240" w:lineRule="auto"/>
    </w:pPr>
    <w:rPr>
      <w:rFonts w:ascii="Tahoma" w:hAnsi="Tahoma" w:cs="Tahoma"/>
      <w:sz w:val="16"/>
      <w:szCs w:val="16"/>
    </w:rPr>
  </w:style>
  <w:style w:type="character" w:customStyle="1" w:styleId="ac">
    <w:name w:val="Изнесен текст Знак"/>
    <w:basedOn w:val="a1"/>
    <w:link w:val="ab"/>
    <w:uiPriority w:val="99"/>
    <w:semiHidden/>
    <w:rsid w:val="008447FC"/>
    <w:rPr>
      <w:rFonts w:ascii="Tahoma" w:eastAsia="Times New Roman" w:hAnsi="Tahoma" w:cs="Tahoma"/>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1124</TotalTime>
  <Pages>10</Pages>
  <Words>2778</Words>
  <Characters>15837</Characters>
  <Application>Microsoft Office Word</Application>
  <DocSecurity>0</DocSecurity>
  <Lines>131</Lines>
  <Paragraphs>37</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Mira</dc:creator>
  <cp:keywords/>
  <dc:description/>
  <cp:lastModifiedBy>Mira</cp:lastModifiedBy>
  <cp:revision>121</cp:revision>
  <dcterms:created xsi:type="dcterms:W3CDTF">2016-11-27T08:10:00Z</dcterms:created>
  <dcterms:modified xsi:type="dcterms:W3CDTF">2017-10-27T14:01:00Z</dcterms:modified>
</cp:coreProperties>
</file>